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6564" w14:textId="52BEA818" w:rsidR="0040674C" w:rsidRDefault="0040674C" w:rsidP="0040674C">
      <w:pPr>
        <w:spacing w:after="0" w:line="276" w:lineRule="auto"/>
        <w:rPr>
          <w:rFonts w:eastAsia="Calibri" w:cs="Times New Roman"/>
          <w:color w:val="296529"/>
          <w:sz w:val="24"/>
          <w:szCs w:val="24"/>
        </w:rPr>
      </w:pPr>
      <w:r w:rsidRPr="0040674C">
        <w:rPr>
          <w:rFonts w:eastAsia="Calibri" w:cs="Times New Roman"/>
          <w:color w:val="296529"/>
          <w:sz w:val="24"/>
          <w:szCs w:val="24"/>
        </w:rPr>
        <w:t>Effektives Forderungsmanagement (</w:t>
      </w:r>
      <w:r w:rsidR="00BF1FF9">
        <w:rPr>
          <w:rFonts w:eastAsia="Calibri" w:cs="Times New Roman"/>
          <w:color w:val="296529"/>
          <w:sz w:val="24"/>
          <w:szCs w:val="24"/>
        </w:rPr>
        <w:t>S</w:t>
      </w:r>
      <w:r w:rsidRPr="0040674C">
        <w:rPr>
          <w:rFonts w:eastAsia="Calibri" w:cs="Times New Roman"/>
          <w:color w:val="296529"/>
          <w:sz w:val="24"/>
          <w:szCs w:val="24"/>
        </w:rPr>
        <w:t>eminar à 8 U</w:t>
      </w:r>
      <w:r w:rsidR="00FD4C29">
        <w:rPr>
          <w:rFonts w:eastAsia="Calibri" w:cs="Times New Roman"/>
          <w:color w:val="296529"/>
          <w:sz w:val="24"/>
          <w:szCs w:val="24"/>
        </w:rPr>
        <w:t>E in zwei Teilen à 4 UE</w:t>
      </w:r>
      <w:r w:rsidRPr="0040674C">
        <w:rPr>
          <w:rFonts w:eastAsia="Calibri" w:cs="Times New Roman"/>
          <w:color w:val="296529"/>
          <w:sz w:val="24"/>
          <w:szCs w:val="24"/>
        </w:rPr>
        <w:t>)</w:t>
      </w:r>
    </w:p>
    <w:p w14:paraId="759E268C" w14:textId="192397B4" w:rsidR="0040674C" w:rsidRDefault="0040674C" w:rsidP="0040674C">
      <w:pPr>
        <w:spacing w:after="0" w:line="276" w:lineRule="auto"/>
        <w:rPr>
          <w:rFonts w:eastAsia="Calibri" w:cs="Times New Roman"/>
          <w:sz w:val="24"/>
          <w:szCs w:val="24"/>
        </w:rPr>
      </w:pPr>
      <w:r>
        <w:rPr>
          <w:rFonts w:eastAsia="Calibri" w:cs="Times New Roman"/>
          <w:sz w:val="24"/>
          <w:szCs w:val="24"/>
        </w:rPr>
        <w:t>A</w:t>
      </w:r>
      <w:r w:rsidRPr="0040674C">
        <w:rPr>
          <w:rFonts w:eastAsia="Calibri" w:cs="Times New Roman"/>
          <w:sz w:val="24"/>
          <w:szCs w:val="24"/>
        </w:rPr>
        <w:t xml:space="preserve">usfälle vermeiden </w:t>
      </w:r>
      <w:r>
        <w:rPr>
          <w:rFonts w:eastAsia="Calibri" w:cs="Times New Roman"/>
          <w:sz w:val="24"/>
          <w:szCs w:val="24"/>
        </w:rPr>
        <w:t>–</w:t>
      </w:r>
      <w:r w:rsidRPr="0040674C">
        <w:rPr>
          <w:rFonts w:eastAsia="Calibri" w:cs="Times New Roman"/>
          <w:sz w:val="24"/>
          <w:szCs w:val="24"/>
        </w:rPr>
        <w:t xml:space="preserve"> </w:t>
      </w:r>
      <w:r>
        <w:rPr>
          <w:rFonts w:eastAsia="Calibri" w:cs="Times New Roman"/>
          <w:sz w:val="24"/>
          <w:szCs w:val="24"/>
        </w:rPr>
        <w:t xml:space="preserve">Risiken begrenzen - </w:t>
      </w:r>
      <w:r w:rsidRPr="0040674C">
        <w:rPr>
          <w:rFonts w:eastAsia="Calibri" w:cs="Times New Roman"/>
          <w:sz w:val="24"/>
          <w:szCs w:val="24"/>
        </w:rPr>
        <w:t xml:space="preserve">Liquidität verbessern </w:t>
      </w:r>
      <w:r>
        <w:rPr>
          <w:rFonts w:eastAsia="Calibri" w:cs="Times New Roman"/>
          <w:sz w:val="24"/>
          <w:szCs w:val="24"/>
        </w:rPr>
        <w:t>–</w:t>
      </w:r>
      <w:r w:rsidRPr="0040674C">
        <w:rPr>
          <w:rFonts w:eastAsia="Calibri" w:cs="Times New Roman"/>
          <w:sz w:val="24"/>
          <w:szCs w:val="24"/>
        </w:rPr>
        <w:t xml:space="preserve"> </w:t>
      </w:r>
      <w:r>
        <w:rPr>
          <w:rFonts w:eastAsia="Calibri" w:cs="Times New Roman"/>
          <w:sz w:val="24"/>
          <w:szCs w:val="24"/>
        </w:rPr>
        <w:t>Aufwand reduzieren</w:t>
      </w:r>
      <w:r>
        <w:rPr>
          <w:rFonts w:eastAsia="Calibri" w:cs="Times New Roman"/>
          <w:sz w:val="24"/>
          <w:szCs w:val="24"/>
        </w:rPr>
        <w:br/>
      </w:r>
    </w:p>
    <w:p w14:paraId="1DC7343B" w14:textId="2F8C26F5" w:rsidR="0040674C" w:rsidRDefault="0040674C" w:rsidP="0040674C">
      <w:pPr>
        <w:spacing w:after="0" w:line="276" w:lineRule="auto"/>
        <w:rPr>
          <w:rFonts w:eastAsia="Calibri" w:cs="Times New Roman"/>
          <w:sz w:val="24"/>
          <w:szCs w:val="24"/>
        </w:rPr>
      </w:pPr>
      <w:r w:rsidRPr="0040674C">
        <w:rPr>
          <w:rFonts w:eastAsia="Calibri" w:cs="Times New Roman"/>
          <w:sz w:val="24"/>
          <w:szCs w:val="24"/>
        </w:rPr>
        <w:t>ÜBER DAS SEMINAR</w:t>
      </w:r>
    </w:p>
    <w:p w14:paraId="7C19B6BA" w14:textId="0194CF1B" w:rsidR="0040674C" w:rsidRDefault="00823F87" w:rsidP="0040674C">
      <w:pPr>
        <w:spacing w:after="120"/>
        <w:rPr>
          <w:rFonts w:eastAsia="Calibri" w:cs="Times New Roman"/>
          <w:b w:val="0"/>
          <w:bCs w:val="0"/>
          <w:szCs w:val="20"/>
        </w:rPr>
      </w:pPr>
      <w:r>
        <w:rPr>
          <w:rFonts w:eastAsia="Calibri" w:cs="Times New Roman"/>
          <w:b w:val="0"/>
          <w:bCs w:val="0"/>
          <w:szCs w:val="20"/>
        </w:rPr>
        <w:t>Insbesondere die Kriege in der Ukraine und im Nahen Osten, verbunden mit nahezu unkalkulierbaren Veränderungen durch die Zollpolitik in den vereinigten Staaten, sorgen dafür, dass die deutsche Wirtschaft noch nicht aus der Stagnation herausgekommen ist</w:t>
      </w:r>
      <w:r w:rsidR="0040674C" w:rsidRPr="0040674C">
        <w:rPr>
          <w:rFonts w:eastAsia="Calibri" w:cs="Times New Roman"/>
          <w:b w:val="0"/>
          <w:bCs w:val="0"/>
          <w:szCs w:val="20"/>
        </w:rPr>
        <w:t xml:space="preserve">. </w:t>
      </w:r>
      <w:r>
        <w:rPr>
          <w:rFonts w:eastAsia="Calibri" w:cs="Times New Roman"/>
          <w:b w:val="0"/>
          <w:bCs w:val="0"/>
          <w:szCs w:val="20"/>
        </w:rPr>
        <w:t>Programme zur Stärkung der heimischen Wirtschaft zeigen noch keine Wirkung</w:t>
      </w:r>
    </w:p>
    <w:p w14:paraId="4B2BE592" w14:textId="4F22597F" w:rsidR="0040674C" w:rsidRPr="0040674C" w:rsidRDefault="0040674C" w:rsidP="00C36791">
      <w:pPr>
        <w:spacing w:after="120"/>
        <w:rPr>
          <w:rFonts w:eastAsia="Calibri" w:cs="Times New Roman"/>
          <w:b w:val="0"/>
          <w:bCs w:val="0"/>
          <w:szCs w:val="20"/>
        </w:rPr>
      </w:pPr>
      <w:r w:rsidRPr="0040674C">
        <w:rPr>
          <w:rFonts w:eastAsia="Calibri" w:cs="Times New Roman"/>
          <w:b w:val="0"/>
          <w:bCs w:val="0"/>
          <w:szCs w:val="20"/>
        </w:rPr>
        <w:t xml:space="preserve">Es ist davon auszugehen, dass </w:t>
      </w:r>
      <w:r w:rsidR="00823F87">
        <w:rPr>
          <w:rFonts w:eastAsia="Calibri" w:cs="Times New Roman"/>
          <w:b w:val="0"/>
          <w:bCs w:val="0"/>
          <w:szCs w:val="20"/>
        </w:rPr>
        <w:t xml:space="preserve">weiterhin </w:t>
      </w:r>
      <w:r w:rsidRPr="0040674C">
        <w:rPr>
          <w:rFonts w:eastAsia="Calibri" w:cs="Times New Roman"/>
          <w:b w:val="0"/>
          <w:bCs w:val="0"/>
          <w:szCs w:val="20"/>
        </w:rPr>
        <w:t xml:space="preserve">deutlich mehr Unternehmen als sonst früher oder später in eine wirtschaftlich schwierigere Lage geraten. Dies hat erfahrungsgemäß zur Folge, dass für viele </w:t>
      </w:r>
      <w:r w:rsidR="00C36791">
        <w:rPr>
          <w:rFonts w:eastAsia="Calibri" w:cs="Times New Roman"/>
          <w:b w:val="0"/>
          <w:bCs w:val="0"/>
          <w:szCs w:val="20"/>
        </w:rPr>
        <w:t>Kunden</w:t>
      </w:r>
      <w:r w:rsidRPr="0040674C">
        <w:rPr>
          <w:rFonts w:eastAsia="Calibri" w:cs="Times New Roman"/>
          <w:b w:val="0"/>
          <w:bCs w:val="0"/>
          <w:szCs w:val="20"/>
        </w:rPr>
        <w:t xml:space="preserve"> die verspätete Begleichung von Rechnungen ein unverzichtbares Finanzierungsinstrument sein wird. Auch Forderungsausfälle aufgrund </w:t>
      </w:r>
      <w:r w:rsidR="00C36791">
        <w:rPr>
          <w:rFonts w:eastAsia="Calibri" w:cs="Times New Roman"/>
          <w:b w:val="0"/>
          <w:bCs w:val="0"/>
          <w:szCs w:val="20"/>
        </w:rPr>
        <w:t xml:space="preserve">einer zunehmenden Anzahl </w:t>
      </w:r>
      <w:r w:rsidRPr="0040674C">
        <w:rPr>
          <w:rFonts w:eastAsia="Calibri" w:cs="Times New Roman"/>
          <w:b w:val="0"/>
          <w:bCs w:val="0"/>
          <w:szCs w:val="20"/>
        </w:rPr>
        <w:t xml:space="preserve">Kundeninsolvenzen </w:t>
      </w:r>
      <w:r w:rsidR="00C36791">
        <w:rPr>
          <w:rFonts w:eastAsia="Calibri" w:cs="Times New Roman"/>
          <w:b w:val="0"/>
          <w:bCs w:val="0"/>
          <w:szCs w:val="20"/>
        </w:rPr>
        <w:t>sind bereits genauso wieder zu verzeichnen, wie ein stark angestiegener Wert der dadurch verursachten Forderungsausfälle</w:t>
      </w:r>
      <w:r w:rsidRPr="0040674C">
        <w:rPr>
          <w:rFonts w:eastAsia="Calibri" w:cs="Times New Roman"/>
          <w:b w:val="0"/>
          <w:bCs w:val="0"/>
          <w:szCs w:val="20"/>
        </w:rPr>
        <w:t>.</w:t>
      </w:r>
    </w:p>
    <w:p w14:paraId="6E12EAD4" w14:textId="4813B33A" w:rsidR="0040674C" w:rsidRPr="0040674C" w:rsidRDefault="0040674C" w:rsidP="00C36791">
      <w:pPr>
        <w:spacing w:after="120"/>
        <w:rPr>
          <w:rFonts w:eastAsia="Calibri" w:cs="Times New Roman"/>
          <w:b w:val="0"/>
          <w:bCs w:val="0"/>
          <w:szCs w:val="20"/>
        </w:rPr>
      </w:pPr>
      <w:r w:rsidRPr="0040674C">
        <w:rPr>
          <w:rFonts w:eastAsia="Calibri" w:cs="Times New Roman"/>
          <w:b w:val="0"/>
          <w:bCs w:val="0"/>
          <w:szCs w:val="20"/>
        </w:rPr>
        <w:t xml:space="preserve">Wer mit seinem Unternehmen nicht unverschuldet in Schwierigkeiten </w:t>
      </w:r>
      <w:r w:rsidR="00C36791">
        <w:rPr>
          <w:rFonts w:eastAsia="Calibri" w:cs="Times New Roman"/>
          <w:b w:val="0"/>
          <w:bCs w:val="0"/>
          <w:szCs w:val="20"/>
        </w:rPr>
        <w:t xml:space="preserve">oder gar in eine Folgeinsolvenz </w:t>
      </w:r>
      <w:r w:rsidRPr="0040674C">
        <w:rPr>
          <w:rFonts w:eastAsia="Calibri" w:cs="Times New Roman"/>
          <w:b w:val="0"/>
          <w:bCs w:val="0"/>
          <w:szCs w:val="20"/>
        </w:rPr>
        <w:t xml:space="preserve">geraten will, sollte sich </w:t>
      </w:r>
      <w:r w:rsidR="00C36791">
        <w:rPr>
          <w:rFonts w:eastAsia="Calibri" w:cs="Times New Roman"/>
          <w:b w:val="0"/>
          <w:bCs w:val="0"/>
          <w:szCs w:val="20"/>
        </w:rPr>
        <w:t xml:space="preserve">frühzeitig und </w:t>
      </w:r>
      <w:r w:rsidRPr="0040674C">
        <w:rPr>
          <w:rFonts w:eastAsia="Calibri" w:cs="Times New Roman"/>
          <w:b w:val="0"/>
          <w:bCs w:val="0"/>
          <w:szCs w:val="20"/>
        </w:rPr>
        <w:t xml:space="preserve">bestmöglich gegen Forderungsausfälle wappnen. Ein effektives </w:t>
      </w:r>
      <w:r w:rsidR="00C36791">
        <w:rPr>
          <w:rFonts w:eastAsia="Calibri" w:cs="Times New Roman"/>
          <w:b w:val="0"/>
          <w:bCs w:val="0"/>
          <w:szCs w:val="20"/>
        </w:rPr>
        <w:t>C</w:t>
      </w:r>
      <w:r w:rsidRPr="0040674C">
        <w:rPr>
          <w:rFonts w:eastAsia="Calibri" w:cs="Times New Roman"/>
          <w:b w:val="0"/>
          <w:bCs w:val="0"/>
          <w:szCs w:val="20"/>
        </w:rPr>
        <w:t xml:space="preserve">redit-, Forderungs- und Debitorenmanagement hilft, Ausfallrisiken auf ein </w:t>
      </w:r>
      <w:r w:rsidR="00C36791">
        <w:rPr>
          <w:rFonts w:eastAsia="Calibri" w:cs="Times New Roman"/>
          <w:b w:val="0"/>
          <w:bCs w:val="0"/>
          <w:szCs w:val="20"/>
        </w:rPr>
        <w:t>verkraftbares</w:t>
      </w:r>
      <w:r w:rsidRPr="0040674C">
        <w:rPr>
          <w:rFonts w:eastAsia="Calibri" w:cs="Times New Roman"/>
          <w:b w:val="0"/>
          <w:bCs w:val="0"/>
          <w:szCs w:val="20"/>
        </w:rPr>
        <w:t xml:space="preserve"> Maß zu reduzieren und die </w:t>
      </w:r>
      <w:r w:rsidR="00C36791">
        <w:rPr>
          <w:rFonts w:eastAsia="Calibri" w:cs="Times New Roman"/>
          <w:b w:val="0"/>
          <w:bCs w:val="0"/>
          <w:szCs w:val="20"/>
        </w:rPr>
        <w:t>benötigte</w:t>
      </w:r>
      <w:r w:rsidRPr="0040674C">
        <w:rPr>
          <w:rFonts w:eastAsia="Calibri" w:cs="Times New Roman"/>
          <w:b w:val="0"/>
          <w:bCs w:val="0"/>
          <w:szCs w:val="20"/>
        </w:rPr>
        <w:t xml:space="preserve"> Liquidität rechtzeitig </w:t>
      </w:r>
      <w:r w:rsidR="00C36791">
        <w:rPr>
          <w:rFonts w:eastAsia="Calibri" w:cs="Times New Roman"/>
          <w:b w:val="0"/>
          <w:bCs w:val="0"/>
          <w:szCs w:val="20"/>
        </w:rPr>
        <w:t xml:space="preserve">und zuverlässig </w:t>
      </w:r>
      <w:r w:rsidRPr="0040674C">
        <w:rPr>
          <w:rFonts w:eastAsia="Calibri" w:cs="Times New Roman"/>
          <w:b w:val="0"/>
          <w:bCs w:val="0"/>
          <w:szCs w:val="20"/>
        </w:rPr>
        <w:t>sicherzustellen.</w:t>
      </w:r>
    </w:p>
    <w:p w14:paraId="7902CB94" w14:textId="7C0058F2" w:rsidR="00C36791" w:rsidRDefault="00C36791" w:rsidP="00C36791">
      <w:pPr>
        <w:spacing w:after="120"/>
        <w:rPr>
          <w:rFonts w:eastAsia="Calibri" w:cs="Times New Roman"/>
          <w:b w:val="0"/>
          <w:bCs w:val="0"/>
          <w:szCs w:val="20"/>
        </w:rPr>
      </w:pPr>
      <w:r>
        <w:rPr>
          <w:rFonts w:eastAsia="Calibri" w:cs="Times New Roman"/>
          <w:b w:val="0"/>
          <w:bCs w:val="0"/>
          <w:szCs w:val="20"/>
        </w:rPr>
        <w:t xml:space="preserve">Lernen </w:t>
      </w:r>
      <w:r w:rsidR="0040674C" w:rsidRPr="0040674C">
        <w:rPr>
          <w:rFonts w:eastAsia="Calibri" w:cs="Times New Roman"/>
          <w:b w:val="0"/>
          <w:bCs w:val="0"/>
          <w:szCs w:val="20"/>
        </w:rPr>
        <w:t xml:space="preserve">Sie in diesem </w:t>
      </w:r>
      <w:r>
        <w:rPr>
          <w:rFonts w:eastAsia="Calibri" w:cs="Times New Roman"/>
          <w:b w:val="0"/>
          <w:bCs w:val="0"/>
          <w:szCs w:val="20"/>
        </w:rPr>
        <w:t>Seminar</w:t>
      </w:r>
      <w:r w:rsidR="0040674C" w:rsidRPr="0040674C">
        <w:rPr>
          <w:rFonts w:eastAsia="Calibri" w:cs="Times New Roman"/>
          <w:b w:val="0"/>
          <w:bCs w:val="0"/>
          <w:szCs w:val="20"/>
        </w:rPr>
        <w:t xml:space="preserve">, wie Sie </w:t>
      </w:r>
      <w:r>
        <w:rPr>
          <w:rFonts w:eastAsia="Calibri" w:cs="Times New Roman"/>
          <w:b w:val="0"/>
          <w:bCs w:val="0"/>
          <w:szCs w:val="20"/>
        </w:rPr>
        <w:t xml:space="preserve">unnötige Risiken vermeiden sowie </w:t>
      </w:r>
      <w:r w:rsidR="0040674C" w:rsidRPr="0040674C">
        <w:rPr>
          <w:rFonts w:eastAsia="Calibri" w:cs="Times New Roman"/>
          <w:b w:val="0"/>
          <w:bCs w:val="0"/>
          <w:szCs w:val="20"/>
        </w:rPr>
        <w:t>schnell und zuverlässig an Ihr Geld kommen!</w:t>
      </w:r>
    </w:p>
    <w:p w14:paraId="64D37555" w14:textId="0F84E99C" w:rsidR="0040674C" w:rsidRPr="0067412B" w:rsidRDefault="0040674C" w:rsidP="00C36791">
      <w:pPr>
        <w:spacing w:after="120"/>
        <w:rPr>
          <w:szCs w:val="20"/>
        </w:rPr>
      </w:pPr>
      <w:r w:rsidRPr="00C36791">
        <w:rPr>
          <w:rFonts w:eastAsia="Calibri" w:cs="Times New Roman"/>
          <w:b w:val="0"/>
          <w:bCs w:val="0"/>
          <w:szCs w:val="20"/>
        </w:rPr>
        <w:t xml:space="preserve">Teil I </w:t>
      </w:r>
      <w:r w:rsidRPr="00C36791">
        <w:rPr>
          <w:rFonts w:eastAsia="Calibri" w:cs="Times New Roman"/>
          <w:b w:val="0"/>
          <w:bCs w:val="0"/>
          <w:szCs w:val="20"/>
        </w:rPr>
        <w:tab/>
        <w:t>Die</w:t>
      </w:r>
      <w:r w:rsidRPr="0067412B">
        <w:rPr>
          <w:szCs w:val="20"/>
        </w:rPr>
        <w:t xml:space="preserve"> Kundenbonität zutreffend einschätzen</w:t>
      </w:r>
    </w:p>
    <w:p w14:paraId="1F492D13"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 xml:space="preserve">Die Notwendigkeit die Bonität der Kunden zu beurteilen </w:t>
      </w:r>
    </w:p>
    <w:p w14:paraId="5552FAA8"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 xml:space="preserve">Quellen, Inhalte und Auswahl externer Bonitätsinformationen </w:t>
      </w:r>
    </w:p>
    <w:p w14:paraId="6B66E72E" w14:textId="77777777" w:rsidR="0040674C" w:rsidRPr="0067412B" w:rsidRDefault="0040674C" w:rsidP="0040674C">
      <w:pPr>
        <w:spacing w:after="0"/>
        <w:rPr>
          <w:szCs w:val="20"/>
        </w:rPr>
      </w:pPr>
      <w:r w:rsidRPr="0067412B">
        <w:rPr>
          <w:szCs w:val="20"/>
        </w:rPr>
        <w:t xml:space="preserve">Teil II </w:t>
      </w:r>
      <w:r w:rsidRPr="0067412B">
        <w:rPr>
          <w:szCs w:val="20"/>
        </w:rPr>
        <w:tab/>
        <w:t>Sicherheiten</w:t>
      </w:r>
    </w:p>
    <w:p w14:paraId="65BFBBFB" w14:textId="77777777" w:rsidR="0040674C" w:rsidRPr="0067412B" w:rsidRDefault="0040674C" w:rsidP="0040674C">
      <w:pPr>
        <w:pStyle w:val="Listenabsatz"/>
        <w:numPr>
          <w:ilvl w:val="0"/>
          <w:numId w:val="1"/>
        </w:numPr>
        <w:spacing w:after="0"/>
        <w:ind w:left="714" w:hanging="357"/>
        <w:rPr>
          <w:rFonts w:ascii="Corbel Light" w:hAnsi="Corbel Light"/>
          <w:sz w:val="20"/>
          <w:szCs w:val="20"/>
        </w:rPr>
      </w:pPr>
      <w:r w:rsidRPr="0067412B">
        <w:rPr>
          <w:rFonts w:ascii="Corbel Light" w:hAnsi="Corbel Light"/>
          <w:sz w:val="20"/>
          <w:szCs w:val="20"/>
        </w:rPr>
        <w:t>Überblick über Möglichkeiten der Absicherung</w:t>
      </w:r>
    </w:p>
    <w:p w14:paraId="079B7829"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Eigentumsvorbehalt, Bürgschaften</w:t>
      </w:r>
    </w:p>
    <w:p w14:paraId="725D668D" w14:textId="77777777" w:rsidR="0040674C" w:rsidRPr="0067412B" w:rsidRDefault="0040674C" w:rsidP="0040674C">
      <w:pPr>
        <w:pStyle w:val="Listenabsatz"/>
        <w:numPr>
          <w:ilvl w:val="0"/>
          <w:numId w:val="1"/>
        </w:numPr>
        <w:rPr>
          <w:rFonts w:ascii="Corbel Light" w:hAnsi="Corbel Light"/>
          <w:sz w:val="20"/>
          <w:szCs w:val="20"/>
        </w:rPr>
      </w:pPr>
      <w:r>
        <w:rPr>
          <w:rFonts w:ascii="Corbel Light" w:hAnsi="Corbel Light"/>
          <w:sz w:val="20"/>
          <w:szCs w:val="20"/>
        </w:rPr>
        <w:t>Forderungsausfallversicherungen</w:t>
      </w:r>
    </w:p>
    <w:p w14:paraId="04342F21"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Factoring</w:t>
      </w:r>
    </w:p>
    <w:p w14:paraId="6100BADC" w14:textId="77777777" w:rsidR="0040674C" w:rsidRPr="0067412B" w:rsidRDefault="0040674C" w:rsidP="0040674C">
      <w:pPr>
        <w:spacing w:after="0"/>
        <w:rPr>
          <w:szCs w:val="20"/>
        </w:rPr>
      </w:pPr>
      <w:r w:rsidRPr="0067412B">
        <w:rPr>
          <w:szCs w:val="20"/>
        </w:rPr>
        <w:t>Teil III</w:t>
      </w:r>
      <w:r w:rsidRPr="0067412B">
        <w:rPr>
          <w:szCs w:val="20"/>
        </w:rPr>
        <w:tab/>
        <w:t>Fakturierung, Mahnen, Inkasso</w:t>
      </w:r>
    </w:p>
    <w:p w14:paraId="740D7AC3"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 xml:space="preserve">Der Order </w:t>
      </w:r>
      <w:proofErr w:type="spellStart"/>
      <w:r w:rsidRPr="0067412B">
        <w:rPr>
          <w:rFonts w:ascii="Corbel Light" w:hAnsi="Corbel Light"/>
          <w:sz w:val="20"/>
          <w:szCs w:val="20"/>
        </w:rPr>
        <w:t>to</w:t>
      </w:r>
      <w:proofErr w:type="spellEnd"/>
      <w:r w:rsidRPr="0067412B">
        <w:rPr>
          <w:rFonts w:ascii="Corbel Light" w:hAnsi="Corbel Light"/>
          <w:sz w:val="20"/>
          <w:szCs w:val="20"/>
        </w:rPr>
        <w:t xml:space="preserve"> Cash Prozess</w:t>
      </w:r>
    </w:p>
    <w:p w14:paraId="442B79CF"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Gestaltungswüste Zahlungsbedingungen</w:t>
      </w:r>
    </w:p>
    <w:p w14:paraId="52ECD47D"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Zahlungsverhalten</w:t>
      </w:r>
    </w:p>
    <w:p w14:paraId="62A09487"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Mahnwesen</w:t>
      </w:r>
    </w:p>
    <w:p w14:paraId="456EE612"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Forderungsbeitreibung</w:t>
      </w:r>
    </w:p>
    <w:p w14:paraId="4A7D1103" w14:textId="77777777" w:rsidR="0040674C" w:rsidRPr="0067412B" w:rsidRDefault="0040674C" w:rsidP="0040674C">
      <w:pPr>
        <w:spacing w:after="0"/>
        <w:rPr>
          <w:szCs w:val="20"/>
        </w:rPr>
      </w:pPr>
      <w:r w:rsidRPr="0067412B">
        <w:rPr>
          <w:szCs w:val="20"/>
        </w:rPr>
        <w:t>Teil IV</w:t>
      </w:r>
      <w:r w:rsidRPr="0067412B">
        <w:rPr>
          <w:szCs w:val="20"/>
        </w:rPr>
        <w:tab/>
        <w:t>Früherkennung von Ausfallrisiken</w:t>
      </w:r>
    </w:p>
    <w:p w14:paraId="69852BB3"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Krisenauslöser</w:t>
      </w:r>
    </w:p>
    <w:p w14:paraId="34EA5E26"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Typische Krisenverläufe</w:t>
      </w:r>
    </w:p>
    <w:p w14:paraId="1E2AB5C4"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Besondere Anforderungen durch die aktuellen Krisen</w:t>
      </w:r>
    </w:p>
    <w:p w14:paraId="678BF180"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Handlungsmöglichkeiten und Handlungsnotwendigkeiten</w:t>
      </w:r>
    </w:p>
    <w:p w14:paraId="7EBC9868" w14:textId="77777777" w:rsidR="0040674C" w:rsidRPr="0067412B" w:rsidRDefault="0040674C" w:rsidP="0040674C">
      <w:pPr>
        <w:pStyle w:val="Listenabsatz"/>
        <w:numPr>
          <w:ilvl w:val="0"/>
          <w:numId w:val="1"/>
        </w:numPr>
        <w:rPr>
          <w:rFonts w:ascii="Corbel Light" w:hAnsi="Corbel Light"/>
          <w:sz w:val="20"/>
          <w:szCs w:val="20"/>
        </w:rPr>
      </w:pPr>
      <w:r w:rsidRPr="0067412B">
        <w:rPr>
          <w:rFonts w:ascii="Corbel Light" w:hAnsi="Corbel Light"/>
          <w:sz w:val="20"/>
          <w:szCs w:val="20"/>
        </w:rPr>
        <w:t>Entwicklung und Einführung eines Frühwarnsystems</w:t>
      </w:r>
    </w:p>
    <w:p w14:paraId="7AA301B2" w14:textId="77777777" w:rsidR="0003554A" w:rsidRDefault="0003554A" w:rsidP="0003554A">
      <w:pPr>
        <w:spacing w:after="0"/>
        <w:rPr>
          <w:rFonts w:eastAsia="Calibri" w:cs="Times New Roman"/>
          <w:b w:val="0"/>
          <w:bCs w:val="0"/>
          <w:szCs w:val="20"/>
        </w:rPr>
      </w:pPr>
    </w:p>
    <w:p w14:paraId="35445263" w14:textId="3EA7FAF3" w:rsidR="00D959EE" w:rsidRPr="00D959EE" w:rsidRDefault="00D959EE" w:rsidP="00D959EE">
      <w:pPr>
        <w:contextualSpacing/>
        <w:rPr>
          <w:rFonts w:eastAsia="Calibri" w:cs="Times New Roman"/>
          <w:b w:val="0"/>
          <w:bCs w:val="0"/>
          <w:szCs w:val="20"/>
        </w:rPr>
      </w:pPr>
      <w:r>
        <w:rPr>
          <w:rFonts w:eastAsia="Calibri" w:cs="Times New Roman"/>
          <w:bCs w:val="0"/>
          <w:szCs w:val="20"/>
        </w:rPr>
        <w:t>TEILNEHMERKREIS</w:t>
      </w:r>
    </w:p>
    <w:p w14:paraId="03AC129D" w14:textId="77777777" w:rsidR="00627494" w:rsidRDefault="00C36791" w:rsidP="00C36791">
      <w:pPr>
        <w:spacing w:after="120"/>
        <w:rPr>
          <w:rFonts w:eastAsia="Calibri" w:cs="Times New Roman"/>
          <w:b w:val="0"/>
          <w:bCs w:val="0"/>
          <w:szCs w:val="20"/>
        </w:rPr>
      </w:pPr>
      <w:r w:rsidRPr="00C36791">
        <w:rPr>
          <w:rFonts w:eastAsia="Calibri" w:cs="Times New Roman"/>
          <w:b w:val="0"/>
          <w:bCs w:val="0"/>
          <w:szCs w:val="20"/>
        </w:rPr>
        <w:t xml:space="preserve">Dieses Seminar </w:t>
      </w:r>
      <w:r>
        <w:rPr>
          <w:rFonts w:eastAsia="Calibri" w:cs="Times New Roman"/>
          <w:b w:val="0"/>
          <w:bCs w:val="0"/>
          <w:szCs w:val="20"/>
        </w:rPr>
        <w:t xml:space="preserve">richtet sich an </w:t>
      </w:r>
      <w:r w:rsidRPr="00C36791">
        <w:rPr>
          <w:rFonts w:eastAsia="Calibri" w:cs="Times New Roman"/>
          <w:b w:val="0"/>
          <w:bCs w:val="0"/>
          <w:szCs w:val="20"/>
        </w:rPr>
        <w:t>Fachkräfte, die einen Einstieg bzw. einen kompakten Überblick über das Thema Forderungsmanagement suchen</w:t>
      </w:r>
      <w:r>
        <w:rPr>
          <w:rFonts w:eastAsia="Calibri" w:cs="Times New Roman"/>
          <w:b w:val="0"/>
          <w:bCs w:val="0"/>
          <w:szCs w:val="20"/>
        </w:rPr>
        <w:t xml:space="preserve">. </w:t>
      </w:r>
      <w:r w:rsidRPr="00C36791">
        <w:rPr>
          <w:rFonts w:eastAsia="Calibri" w:cs="Times New Roman"/>
          <w:b w:val="0"/>
          <w:bCs w:val="0"/>
          <w:szCs w:val="20"/>
        </w:rPr>
        <w:t>Mitarbeiter</w:t>
      </w:r>
      <w:r>
        <w:rPr>
          <w:rFonts w:eastAsia="Calibri" w:cs="Times New Roman"/>
          <w:b w:val="0"/>
          <w:bCs w:val="0"/>
          <w:szCs w:val="20"/>
        </w:rPr>
        <w:t>*</w:t>
      </w:r>
      <w:r w:rsidRPr="00C36791">
        <w:rPr>
          <w:rFonts w:eastAsia="Calibri" w:cs="Times New Roman"/>
          <w:b w:val="0"/>
          <w:bCs w:val="0"/>
          <w:szCs w:val="20"/>
        </w:rPr>
        <w:t xml:space="preserve">innen aus </w:t>
      </w:r>
      <w:r>
        <w:rPr>
          <w:rFonts w:eastAsia="Calibri" w:cs="Times New Roman"/>
          <w:b w:val="0"/>
          <w:bCs w:val="0"/>
          <w:szCs w:val="20"/>
        </w:rPr>
        <w:t xml:space="preserve">der </w:t>
      </w:r>
      <w:r w:rsidRPr="00C36791">
        <w:rPr>
          <w:rFonts w:eastAsia="Calibri" w:cs="Times New Roman"/>
          <w:b w:val="0"/>
          <w:bCs w:val="0"/>
          <w:szCs w:val="20"/>
        </w:rPr>
        <w:t xml:space="preserve">Debitorenbuchhaltung, </w:t>
      </w:r>
      <w:r>
        <w:rPr>
          <w:rFonts w:eastAsia="Calibri" w:cs="Times New Roman"/>
          <w:b w:val="0"/>
          <w:bCs w:val="0"/>
          <w:szCs w:val="20"/>
        </w:rPr>
        <w:t>dem C</w:t>
      </w:r>
      <w:r w:rsidRPr="00C36791">
        <w:rPr>
          <w:rFonts w:eastAsia="Calibri" w:cs="Times New Roman"/>
          <w:b w:val="0"/>
          <w:bCs w:val="0"/>
          <w:szCs w:val="20"/>
        </w:rPr>
        <w:t xml:space="preserve">redit- und Forderungsmanagement, </w:t>
      </w:r>
      <w:r>
        <w:rPr>
          <w:rFonts w:eastAsia="Calibri" w:cs="Times New Roman"/>
          <w:b w:val="0"/>
          <w:bCs w:val="0"/>
          <w:szCs w:val="20"/>
        </w:rPr>
        <w:t xml:space="preserve">der </w:t>
      </w:r>
      <w:r w:rsidRPr="00C36791">
        <w:rPr>
          <w:rFonts w:eastAsia="Calibri" w:cs="Times New Roman"/>
          <w:b w:val="0"/>
          <w:bCs w:val="0"/>
          <w:szCs w:val="20"/>
        </w:rPr>
        <w:t xml:space="preserve">Buchhaltung, </w:t>
      </w:r>
      <w:r>
        <w:rPr>
          <w:rFonts w:eastAsia="Calibri" w:cs="Times New Roman"/>
          <w:b w:val="0"/>
          <w:bCs w:val="0"/>
          <w:szCs w:val="20"/>
        </w:rPr>
        <w:t xml:space="preserve">dem </w:t>
      </w:r>
      <w:r w:rsidRPr="00C36791">
        <w:rPr>
          <w:rFonts w:eastAsia="Calibri" w:cs="Times New Roman"/>
          <w:b w:val="0"/>
          <w:bCs w:val="0"/>
          <w:szCs w:val="20"/>
        </w:rPr>
        <w:t>Rechnungswesen</w:t>
      </w:r>
      <w:r>
        <w:rPr>
          <w:rFonts w:eastAsia="Calibri" w:cs="Times New Roman"/>
          <w:b w:val="0"/>
          <w:bCs w:val="0"/>
          <w:szCs w:val="20"/>
        </w:rPr>
        <w:t xml:space="preserve"> und dem</w:t>
      </w:r>
      <w:r w:rsidRPr="00C36791">
        <w:rPr>
          <w:rFonts w:eastAsia="Calibri" w:cs="Times New Roman"/>
          <w:b w:val="0"/>
          <w:bCs w:val="0"/>
          <w:szCs w:val="20"/>
        </w:rPr>
        <w:t xml:space="preserve"> Controlling</w:t>
      </w:r>
      <w:r>
        <w:rPr>
          <w:rFonts w:eastAsia="Calibri" w:cs="Times New Roman"/>
          <w:b w:val="0"/>
          <w:bCs w:val="0"/>
          <w:szCs w:val="20"/>
        </w:rPr>
        <w:t xml:space="preserve"> können ihr Wissen auf einen aktuellen Stand bringen und Erfahrungen mit den Seminarteilnehmer*innen austauschen. </w:t>
      </w:r>
    </w:p>
    <w:p w14:paraId="425B4496" w14:textId="18E426AA" w:rsidR="00C36791" w:rsidRDefault="00C36791" w:rsidP="00C36791">
      <w:pPr>
        <w:spacing w:after="120"/>
        <w:rPr>
          <w:rFonts w:eastAsia="Calibri" w:cs="Times New Roman"/>
          <w:b w:val="0"/>
          <w:bCs w:val="0"/>
          <w:szCs w:val="20"/>
        </w:rPr>
      </w:pPr>
      <w:r>
        <w:rPr>
          <w:rFonts w:eastAsia="Calibri" w:cs="Times New Roman"/>
          <w:b w:val="0"/>
          <w:bCs w:val="0"/>
          <w:szCs w:val="20"/>
        </w:rPr>
        <w:lastRenderedPageBreak/>
        <w:t xml:space="preserve">Weiterhin sind </w:t>
      </w:r>
      <w:r w:rsidRPr="00C36791">
        <w:rPr>
          <w:rFonts w:eastAsia="Calibri" w:cs="Times New Roman"/>
          <w:b w:val="0"/>
          <w:bCs w:val="0"/>
          <w:szCs w:val="20"/>
        </w:rPr>
        <w:t>Kundenbetreuer</w:t>
      </w:r>
      <w:r>
        <w:rPr>
          <w:rFonts w:eastAsia="Calibri" w:cs="Times New Roman"/>
          <w:b w:val="0"/>
          <w:bCs w:val="0"/>
          <w:szCs w:val="20"/>
        </w:rPr>
        <w:t>*</w:t>
      </w:r>
      <w:r w:rsidRPr="00C36791">
        <w:rPr>
          <w:rFonts w:eastAsia="Calibri" w:cs="Times New Roman"/>
          <w:b w:val="0"/>
          <w:bCs w:val="0"/>
          <w:szCs w:val="20"/>
        </w:rPr>
        <w:t>innen und Account-Manager</w:t>
      </w:r>
      <w:r>
        <w:rPr>
          <w:rFonts w:eastAsia="Calibri" w:cs="Times New Roman"/>
          <w:b w:val="0"/>
          <w:bCs w:val="0"/>
          <w:szCs w:val="20"/>
        </w:rPr>
        <w:t>*</w:t>
      </w:r>
      <w:r w:rsidRPr="00C36791">
        <w:rPr>
          <w:rFonts w:eastAsia="Calibri" w:cs="Times New Roman"/>
          <w:b w:val="0"/>
          <w:bCs w:val="0"/>
          <w:szCs w:val="20"/>
        </w:rPr>
        <w:t xml:space="preserve">innen </w:t>
      </w:r>
      <w:r>
        <w:rPr>
          <w:rFonts w:eastAsia="Calibri" w:cs="Times New Roman"/>
          <w:b w:val="0"/>
          <w:bCs w:val="0"/>
          <w:szCs w:val="20"/>
        </w:rPr>
        <w:t xml:space="preserve">aus dem </w:t>
      </w:r>
      <w:r w:rsidRPr="00C36791">
        <w:rPr>
          <w:rFonts w:eastAsia="Calibri" w:cs="Times New Roman"/>
          <w:b w:val="0"/>
          <w:bCs w:val="0"/>
          <w:szCs w:val="20"/>
        </w:rPr>
        <w:t xml:space="preserve">Verkauf, </w:t>
      </w:r>
      <w:r>
        <w:rPr>
          <w:rFonts w:eastAsia="Calibri" w:cs="Times New Roman"/>
          <w:b w:val="0"/>
          <w:bCs w:val="0"/>
          <w:szCs w:val="20"/>
        </w:rPr>
        <w:t xml:space="preserve">dem </w:t>
      </w:r>
      <w:r w:rsidRPr="00C36791">
        <w:rPr>
          <w:rFonts w:eastAsia="Calibri" w:cs="Times New Roman"/>
          <w:b w:val="0"/>
          <w:bCs w:val="0"/>
          <w:szCs w:val="20"/>
        </w:rPr>
        <w:t>Vertriebsinnendienst</w:t>
      </w:r>
      <w:r>
        <w:rPr>
          <w:rFonts w:eastAsia="Calibri" w:cs="Times New Roman"/>
          <w:b w:val="0"/>
          <w:bCs w:val="0"/>
          <w:szCs w:val="20"/>
        </w:rPr>
        <w:t xml:space="preserve"> und dem</w:t>
      </w:r>
      <w:r w:rsidRPr="00C36791">
        <w:rPr>
          <w:rFonts w:eastAsia="Calibri" w:cs="Times New Roman"/>
          <w:b w:val="0"/>
          <w:bCs w:val="0"/>
          <w:szCs w:val="20"/>
        </w:rPr>
        <w:t xml:space="preserve"> Kundenservice </w:t>
      </w:r>
      <w:r>
        <w:rPr>
          <w:rFonts w:eastAsia="Calibri" w:cs="Times New Roman"/>
          <w:b w:val="0"/>
          <w:bCs w:val="0"/>
          <w:szCs w:val="20"/>
        </w:rPr>
        <w:t>herzlich eingeladen.</w:t>
      </w:r>
    </w:p>
    <w:p w14:paraId="13DF8317" w14:textId="4495D00C" w:rsidR="00D73EB4" w:rsidRDefault="00D73EB4" w:rsidP="00C36791">
      <w:pPr>
        <w:contextualSpacing/>
        <w:rPr>
          <w:rFonts w:eastAsia="Calibri" w:cs="Times New Roman"/>
          <w:szCs w:val="20"/>
        </w:rPr>
      </w:pPr>
      <w:r>
        <w:rPr>
          <w:rFonts w:eastAsia="Calibri" w:cs="Times New Roman"/>
          <w:szCs w:val="20"/>
        </w:rPr>
        <w:t>DOZENT</w:t>
      </w:r>
    </w:p>
    <w:p w14:paraId="0A16C1E9" w14:textId="08B1F3DF" w:rsidR="00D73EB4" w:rsidRPr="00D73EB4" w:rsidRDefault="00D73EB4" w:rsidP="00D73EB4">
      <w:pPr>
        <w:contextualSpacing/>
        <w:rPr>
          <w:rFonts w:eastAsia="Calibri" w:cs="Times New Roman"/>
          <w:b w:val="0"/>
          <w:bCs w:val="0"/>
          <w:szCs w:val="20"/>
        </w:rPr>
      </w:pPr>
      <w:r w:rsidRPr="00D73EB4">
        <w:rPr>
          <w:rFonts w:eastAsia="Calibri" w:cs="Times New Roman"/>
          <w:szCs w:val="20"/>
        </w:rPr>
        <w:t>Rudolf H. Müller</w:t>
      </w:r>
      <w:r>
        <w:rPr>
          <w:rFonts w:eastAsia="Calibri" w:cs="Times New Roman"/>
          <w:szCs w:val="20"/>
        </w:rPr>
        <w:t xml:space="preserve"> </w:t>
      </w:r>
      <w:r w:rsidRPr="00BF1FF9">
        <w:rPr>
          <w:rFonts w:eastAsia="Calibri" w:cs="Times New Roman"/>
          <w:b w:val="0"/>
          <w:bCs w:val="0"/>
          <w:szCs w:val="20"/>
        </w:rPr>
        <w:t>ist</w:t>
      </w:r>
      <w:r>
        <w:rPr>
          <w:rFonts w:eastAsia="Calibri" w:cs="Times New Roman"/>
          <w:szCs w:val="20"/>
        </w:rPr>
        <w:t xml:space="preserve"> </w:t>
      </w:r>
      <w:r w:rsidRPr="00D73EB4">
        <w:rPr>
          <w:rFonts w:eastAsia="Calibri" w:cs="Times New Roman"/>
          <w:b w:val="0"/>
          <w:bCs w:val="0"/>
          <w:szCs w:val="20"/>
        </w:rPr>
        <w:t xml:space="preserve">Diplom-Kaufmann, Unternehmensberater und Spezialist für Forderungs- und </w:t>
      </w:r>
      <w:r>
        <w:rPr>
          <w:rFonts w:eastAsia="Calibri" w:cs="Times New Roman"/>
          <w:b w:val="0"/>
          <w:bCs w:val="0"/>
          <w:szCs w:val="20"/>
        </w:rPr>
        <w:t>C</w:t>
      </w:r>
      <w:r w:rsidRPr="00D73EB4">
        <w:rPr>
          <w:rFonts w:eastAsia="Calibri" w:cs="Times New Roman"/>
          <w:b w:val="0"/>
          <w:bCs w:val="0"/>
          <w:szCs w:val="20"/>
        </w:rPr>
        <w:t xml:space="preserve">reditmanagement mit langjähriger Praxiserfahrung im Mittelstand. Er ist Herausgeber des Portals </w:t>
      </w:r>
      <w:hyperlink r:id="rId5" w:history="1">
        <w:r w:rsidRPr="00D73EB4">
          <w:rPr>
            <w:rStyle w:val="Hyperlink"/>
            <w:rFonts w:eastAsia="Calibri" w:cs="Times New Roman"/>
            <w:b w:val="0"/>
            <w:bCs w:val="0"/>
            <w:szCs w:val="20"/>
          </w:rPr>
          <w:t>www.forderungsmanagement.com</w:t>
        </w:r>
      </w:hyperlink>
      <w:r>
        <w:rPr>
          <w:rFonts w:eastAsia="Calibri" w:cs="Times New Roman"/>
          <w:b w:val="0"/>
          <w:bCs w:val="0"/>
          <w:szCs w:val="20"/>
        </w:rPr>
        <w:t xml:space="preserve"> </w:t>
      </w:r>
      <w:r w:rsidRPr="00D73EB4">
        <w:rPr>
          <w:rFonts w:eastAsia="Calibri" w:cs="Times New Roman"/>
          <w:b w:val="0"/>
          <w:bCs w:val="0"/>
          <w:szCs w:val="20"/>
        </w:rPr>
        <w:t>und Autor bekannter Fachbücher wie "Erfolgreiches Forderungsmanagement", "Forderungsmanagement für KMU nach dem Minimalprinzip" und „Noch Fragen, Karsten?- 100 Fragen und Antworten rund um das Credit Management“.</w:t>
      </w:r>
      <w:r>
        <w:rPr>
          <w:rFonts w:eastAsia="Calibri" w:cs="Times New Roman"/>
          <w:b w:val="0"/>
          <w:bCs w:val="0"/>
          <w:szCs w:val="20"/>
        </w:rPr>
        <w:t xml:space="preserve"> Seit 25 Jahren ist er außerdem als Dozent für viele Seminare und Lehrgänge zum Forderungsmanagement in ganz Deutschland tätig.</w:t>
      </w:r>
    </w:p>
    <w:p w14:paraId="2619C610" w14:textId="77777777" w:rsidR="00D73EB4" w:rsidRPr="00D73EB4" w:rsidRDefault="00D73EB4" w:rsidP="00D73EB4">
      <w:pPr>
        <w:contextualSpacing/>
        <w:rPr>
          <w:rFonts w:eastAsia="Calibri" w:cs="Times New Roman"/>
          <w:b w:val="0"/>
          <w:bCs w:val="0"/>
          <w:szCs w:val="20"/>
        </w:rPr>
      </w:pPr>
    </w:p>
    <w:p w14:paraId="45D0130D" w14:textId="47C5CB39" w:rsidR="00D73EB4" w:rsidRPr="00D73EB4" w:rsidRDefault="00D73EB4" w:rsidP="00D73EB4">
      <w:pPr>
        <w:contextualSpacing/>
        <w:rPr>
          <w:rFonts w:eastAsia="Calibri" w:cs="Times New Roman"/>
          <w:b w:val="0"/>
          <w:bCs w:val="0"/>
          <w:szCs w:val="20"/>
        </w:rPr>
      </w:pPr>
      <w:r>
        <w:rPr>
          <w:rFonts w:eastAsia="Calibri" w:cs="Times New Roman"/>
          <w:bCs w:val="0"/>
          <w:szCs w:val="20"/>
        </w:rPr>
        <w:t>METHODE/MEDIEN</w:t>
      </w:r>
    </w:p>
    <w:p w14:paraId="5A77BF40" w14:textId="0873924A" w:rsidR="00D73EB4" w:rsidRPr="00D73EB4" w:rsidRDefault="00D73EB4" w:rsidP="00D73EB4">
      <w:pPr>
        <w:contextualSpacing/>
        <w:rPr>
          <w:rFonts w:eastAsia="Calibri" w:cs="Times New Roman"/>
          <w:b w:val="0"/>
          <w:bCs w:val="0"/>
          <w:szCs w:val="20"/>
        </w:rPr>
      </w:pPr>
      <w:r>
        <w:rPr>
          <w:rFonts w:eastAsia="Calibri" w:cs="Times New Roman"/>
          <w:b w:val="0"/>
          <w:bCs w:val="0"/>
          <w:szCs w:val="20"/>
        </w:rPr>
        <w:t>V</w:t>
      </w:r>
      <w:r w:rsidRPr="00D73EB4">
        <w:rPr>
          <w:rFonts w:eastAsia="Calibri" w:cs="Times New Roman"/>
          <w:b w:val="0"/>
          <w:bCs w:val="0"/>
          <w:szCs w:val="20"/>
        </w:rPr>
        <w:t>orträge, Praxisbeispiele, Diskussion, Erfahrungsaustausch, Seminarunterlagen</w:t>
      </w:r>
    </w:p>
    <w:p w14:paraId="3EF0D8CF" w14:textId="77777777" w:rsidR="00D73EB4" w:rsidRPr="00D73EB4" w:rsidRDefault="00D73EB4" w:rsidP="00D73EB4">
      <w:pPr>
        <w:contextualSpacing/>
        <w:rPr>
          <w:rFonts w:eastAsia="Calibri" w:cs="Times New Roman"/>
          <w:b w:val="0"/>
          <w:bCs w:val="0"/>
          <w:szCs w:val="20"/>
        </w:rPr>
      </w:pPr>
    </w:p>
    <w:p w14:paraId="38BA5FE1" w14:textId="42156767" w:rsidR="00D73EB4" w:rsidRPr="00D73EB4" w:rsidRDefault="00D73EB4" w:rsidP="00D73EB4">
      <w:pPr>
        <w:contextualSpacing/>
        <w:rPr>
          <w:rFonts w:eastAsia="Calibri" w:cs="Times New Roman"/>
          <w:b w:val="0"/>
          <w:bCs w:val="0"/>
          <w:szCs w:val="20"/>
        </w:rPr>
      </w:pPr>
      <w:r>
        <w:rPr>
          <w:rFonts w:eastAsia="Calibri" w:cs="Times New Roman"/>
          <w:bCs w:val="0"/>
          <w:szCs w:val="20"/>
        </w:rPr>
        <w:t>TAKE AWAY</w:t>
      </w:r>
    </w:p>
    <w:p w14:paraId="60FD1D0B" w14:textId="5C06705E" w:rsidR="00D73EB4" w:rsidRPr="00D73EB4" w:rsidRDefault="00627494" w:rsidP="00D73EB4">
      <w:pPr>
        <w:contextualSpacing/>
        <w:rPr>
          <w:rFonts w:eastAsia="Calibri" w:cs="Times New Roman"/>
          <w:b w:val="0"/>
          <w:bCs w:val="0"/>
          <w:szCs w:val="20"/>
        </w:rPr>
      </w:pPr>
      <w:r w:rsidRPr="00627494">
        <w:rPr>
          <w:rFonts w:eastAsia="Calibri" w:cs="Times New Roman"/>
          <w:b w:val="0"/>
          <w:bCs w:val="0"/>
          <w:szCs w:val="20"/>
        </w:rPr>
        <w:t xml:space="preserve">In diesem Seminar lernen Sie die zentralen </w:t>
      </w:r>
      <w:r>
        <w:rPr>
          <w:rFonts w:eastAsia="Calibri" w:cs="Times New Roman"/>
          <w:b w:val="0"/>
          <w:bCs w:val="0"/>
          <w:szCs w:val="20"/>
        </w:rPr>
        <w:t xml:space="preserve">Prozesse und die wichtigsten </w:t>
      </w:r>
      <w:r w:rsidRPr="00627494">
        <w:rPr>
          <w:rFonts w:eastAsia="Calibri" w:cs="Times New Roman"/>
          <w:b w:val="0"/>
          <w:bCs w:val="0"/>
          <w:szCs w:val="20"/>
        </w:rPr>
        <w:t>Instrumente im modernen Forderungsmanagement kennen</w:t>
      </w:r>
      <w:r>
        <w:rPr>
          <w:rFonts w:eastAsia="Calibri" w:cs="Times New Roman"/>
          <w:b w:val="0"/>
          <w:bCs w:val="0"/>
          <w:szCs w:val="20"/>
        </w:rPr>
        <w:t>. Dazu gehören:</w:t>
      </w:r>
    </w:p>
    <w:p w14:paraId="52147B79" w14:textId="4FCAA440" w:rsidR="00627494" w:rsidRPr="00627494" w:rsidRDefault="00627494" w:rsidP="00627494">
      <w:pPr>
        <w:numPr>
          <w:ilvl w:val="0"/>
          <w:numId w:val="3"/>
        </w:numPr>
        <w:contextualSpacing/>
        <w:rPr>
          <w:rFonts w:eastAsia="Calibri" w:cs="Times New Roman"/>
          <w:b w:val="0"/>
          <w:bCs w:val="0"/>
          <w:szCs w:val="20"/>
        </w:rPr>
      </w:pPr>
      <w:r w:rsidRPr="00627494">
        <w:rPr>
          <w:rFonts w:eastAsia="Calibri" w:cs="Times New Roman"/>
          <w:b w:val="0"/>
          <w:bCs w:val="0"/>
          <w:szCs w:val="20"/>
        </w:rPr>
        <w:t xml:space="preserve">Wie </w:t>
      </w:r>
      <w:r>
        <w:rPr>
          <w:rFonts w:eastAsia="Calibri" w:cs="Times New Roman"/>
          <w:b w:val="0"/>
          <w:bCs w:val="0"/>
          <w:szCs w:val="20"/>
        </w:rPr>
        <w:t>Sie</w:t>
      </w:r>
      <w:r w:rsidRPr="00627494">
        <w:rPr>
          <w:rFonts w:eastAsia="Calibri" w:cs="Times New Roman"/>
          <w:b w:val="0"/>
          <w:bCs w:val="0"/>
          <w:szCs w:val="20"/>
        </w:rPr>
        <w:t xml:space="preserve"> Forderungsrisiken zuverlässig </w:t>
      </w:r>
      <w:r>
        <w:rPr>
          <w:rFonts w:eastAsia="Calibri" w:cs="Times New Roman"/>
          <w:b w:val="0"/>
          <w:bCs w:val="0"/>
          <w:szCs w:val="20"/>
        </w:rPr>
        <w:t xml:space="preserve">identifizieren und richtig </w:t>
      </w:r>
      <w:r w:rsidRPr="00627494">
        <w:rPr>
          <w:rFonts w:eastAsia="Calibri" w:cs="Times New Roman"/>
          <w:b w:val="0"/>
          <w:bCs w:val="0"/>
          <w:szCs w:val="20"/>
        </w:rPr>
        <w:t>beurteilen</w:t>
      </w:r>
      <w:r>
        <w:rPr>
          <w:rFonts w:eastAsia="Calibri" w:cs="Times New Roman"/>
          <w:b w:val="0"/>
          <w:bCs w:val="0"/>
          <w:szCs w:val="20"/>
        </w:rPr>
        <w:t xml:space="preserve"> können</w:t>
      </w:r>
      <w:r w:rsidR="00E76EEF">
        <w:rPr>
          <w:rFonts w:eastAsia="Calibri" w:cs="Times New Roman"/>
          <w:b w:val="0"/>
          <w:bCs w:val="0"/>
          <w:szCs w:val="20"/>
        </w:rPr>
        <w:t>.</w:t>
      </w:r>
    </w:p>
    <w:p w14:paraId="36439FC4" w14:textId="4CD140B7" w:rsidR="00627494" w:rsidRPr="00627494" w:rsidRDefault="00627494" w:rsidP="00627494">
      <w:pPr>
        <w:numPr>
          <w:ilvl w:val="0"/>
          <w:numId w:val="3"/>
        </w:numPr>
        <w:contextualSpacing/>
        <w:rPr>
          <w:rFonts w:eastAsia="Calibri" w:cs="Times New Roman"/>
          <w:b w:val="0"/>
          <w:bCs w:val="0"/>
          <w:szCs w:val="20"/>
        </w:rPr>
      </w:pPr>
      <w:r>
        <w:rPr>
          <w:rFonts w:eastAsia="Calibri" w:cs="Times New Roman"/>
          <w:b w:val="0"/>
          <w:bCs w:val="0"/>
          <w:szCs w:val="20"/>
        </w:rPr>
        <w:t>Wie Sie Risiken wirkungsvoll</w:t>
      </w:r>
      <w:r w:rsidRPr="00627494">
        <w:rPr>
          <w:rFonts w:eastAsia="Calibri" w:cs="Times New Roman"/>
          <w:b w:val="0"/>
          <w:bCs w:val="0"/>
          <w:szCs w:val="20"/>
        </w:rPr>
        <w:t xml:space="preserve"> </w:t>
      </w:r>
      <w:r>
        <w:rPr>
          <w:rFonts w:eastAsia="Calibri" w:cs="Times New Roman"/>
          <w:b w:val="0"/>
          <w:bCs w:val="0"/>
          <w:szCs w:val="20"/>
        </w:rPr>
        <w:t>und angemessen absichern können.</w:t>
      </w:r>
      <w:r w:rsidRPr="00627494">
        <w:rPr>
          <w:rFonts w:eastAsia="Calibri" w:cs="Times New Roman"/>
          <w:b w:val="0"/>
          <w:bCs w:val="0"/>
          <w:szCs w:val="20"/>
        </w:rPr>
        <w:t xml:space="preserve"> </w:t>
      </w:r>
    </w:p>
    <w:p w14:paraId="53448DA0" w14:textId="19E8101B" w:rsidR="00627494" w:rsidRPr="00627494" w:rsidRDefault="00627494" w:rsidP="00627494">
      <w:pPr>
        <w:numPr>
          <w:ilvl w:val="0"/>
          <w:numId w:val="3"/>
        </w:numPr>
        <w:contextualSpacing/>
        <w:rPr>
          <w:rFonts w:eastAsia="Calibri" w:cs="Times New Roman"/>
          <w:b w:val="0"/>
          <w:bCs w:val="0"/>
          <w:szCs w:val="20"/>
        </w:rPr>
      </w:pPr>
      <w:r w:rsidRPr="00627494">
        <w:rPr>
          <w:rFonts w:eastAsia="Calibri" w:cs="Times New Roman"/>
          <w:b w:val="0"/>
          <w:bCs w:val="0"/>
          <w:szCs w:val="20"/>
        </w:rPr>
        <w:t xml:space="preserve">Wie </w:t>
      </w:r>
      <w:r>
        <w:rPr>
          <w:rFonts w:eastAsia="Calibri" w:cs="Times New Roman"/>
          <w:b w:val="0"/>
          <w:bCs w:val="0"/>
          <w:szCs w:val="20"/>
        </w:rPr>
        <w:t>Sie stets den Überblick</w:t>
      </w:r>
      <w:r w:rsidRPr="00627494">
        <w:rPr>
          <w:rFonts w:eastAsia="Calibri" w:cs="Times New Roman"/>
          <w:b w:val="0"/>
          <w:bCs w:val="0"/>
          <w:szCs w:val="20"/>
        </w:rPr>
        <w:t xml:space="preserve"> über </w:t>
      </w:r>
      <w:r>
        <w:rPr>
          <w:rFonts w:eastAsia="Calibri" w:cs="Times New Roman"/>
          <w:b w:val="0"/>
          <w:bCs w:val="0"/>
          <w:szCs w:val="20"/>
        </w:rPr>
        <w:t>Ihre</w:t>
      </w:r>
      <w:r w:rsidRPr="00627494">
        <w:rPr>
          <w:rFonts w:eastAsia="Calibri" w:cs="Times New Roman"/>
          <w:b w:val="0"/>
          <w:bCs w:val="0"/>
          <w:szCs w:val="20"/>
        </w:rPr>
        <w:t xml:space="preserve"> eigenen Forderungen</w:t>
      </w:r>
      <w:r>
        <w:rPr>
          <w:rFonts w:eastAsia="Calibri" w:cs="Times New Roman"/>
          <w:b w:val="0"/>
          <w:bCs w:val="0"/>
          <w:szCs w:val="20"/>
        </w:rPr>
        <w:t xml:space="preserve"> und das Zahlungsverhalten der Kunden behalten.</w:t>
      </w:r>
    </w:p>
    <w:p w14:paraId="52B8B8D6" w14:textId="36E44624" w:rsidR="00627494" w:rsidRPr="00627494" w:rsidRDefault="00627494" w:rsidP="00627494">
      <w:pPr>
        <w:numPr>
          <w:ilvl w:val="0"/>
          <w:numId w:val="3"/>
        </w:numPr>
        <w:contextualSpacing/>
        <w:rPr>
          <w:rFonts w:eastAsia="Calibri" w:cs="Times New Roman"/>
          <w:b w:val="0"/>
          <w:bCs w:val="0"/>
          <w:szCs w:val="20"/>
        </w:rPr>
      </w:pPr>
      <w:r w:rsidRPr="00627494">
        <w:rPr>
          <w:rFonts w:eastAsia="Calibri" w:cs="Times New Roman"/>
          <w:b w:val="0"/>
          <w:bCs w:val="0"/>
          <w:szCs w:val="20"/>
        </w:rPr>
        <w:t xml:space="preserve">Wie </w:t>
      </w:r>
      <w:r>
        <w:rPr>
          <w:rFonts w:eastAsia="Calibri" w:cs="Times New Roman"/>
          <w:b w:val="0"/>
          <w:bCs w:val="0"/>
          <w:szCs w:val="20"/>
        </w:rPr>
        <w:t xml:space="preserve">Sie </w:t>
      </w:r>
      <w:r w:rsidRPr="00627494">
        <w:rPr>
          <w:rFonts w:eastAsia="Calibri" w:cs="Times New Roman"/>
          <w:b w:val="0"/>
          <w:bCs w:val="0"/>
          <w:szCs w:val="20"/>
        </w:rPr>
        <w:t>Zahlungsbedingungen sowohl umsatz- als auch risikoorientiert</w:t>
      </w:r>
      <w:r>
        <w:rPr>
          <w:rFonts w:eastAsia="Calibri" w:cs="Times New Roman"/>
          <w:b w:val="0"/>
          <w:bCs w:val="0"/>
          <w:szCs w:val="20"/>
        </w:rPr>
        <w:t xml:space="preserve"> gestalten und vereinbaren können.</w:t>
      </w:r>
    </w:p>
    <w:p w14:paraId="45448430" w14:textId="3F9B8B6C" w:rsidR="00627494" w:rsidRPr="00627494" w:rsidRDefault="00627494" w:rsidP="00627494">
      <w:pPr>
        <w:numPr>
          <w:ilvl w:val="0"/>
          <w:numId w:val="3"/>
        </w:numPr>
        <w:contextualSpacing/>
        <w:rPr>
          <w:rFonts w:eastAsia="Calibri" w:cs="Times New Roman"/>
          <w:b w:val="0"/>
          <w:bCs w:val="0"/>
          <w:szCs w:val="20"/>
        </w:rPr>
      </w:pPr>
      <w:r w:rsidRPr="00627494">
        <w:rPr>
          <w:rFonts w:eastAsia="Calibri" w:cs="Times New Roman"/>
          <w:b w:val="0"/>
          <w:bCs w:val="0"/>
          <w:szCs w:val="20"/>
        </w:rPr>
        <w:t xml:space="preserve">Wie </w:t>
      </w:r>
      <w:r>
        <w:rPr>
          <w:rFonts w:eastAsia="Calibri" w:cs="Times New Roman"/>
          <w:b w:val="0"/>
          <w:bCs w:val="0"/>
          <w:szCs w:val="20"/>
        </w:rPr>
        <w:t>Sie Ihr Mahnwesen effektiv und effizient gestalten können.</w:t>
      </w:r>
    </w:p>
    <w:p w14:paraId="5D8F0BFE" w14:textId="53B57646" w:rsidR="00627494" w:rsidRPr="00627494" w:rsidRDefault="00627494" w:rsidP="00627494">
      <w:pPr>
        <w:numPr>
          <w:ilvl w:val="0"/>
          <w:numId w:val="3"/>
        </w:numPr>
        <w:contextualSpacing/>
        <w:rPr>
          <w:rFonts w:eastAsia="Calibri" w:cs="Times New Roman"/>
          <w:b w:val="0"/>
          <w:bCs w:val="0"/>
          <w:szCs w:val="20"/>
        </w:rPr>
      </w:pPr>
      <w:r w:rsidRPr="00627494">
        <w:rPr>
          <w:rFonts w:eastAsia="Calibri" w:cs="Times New Roman"/>
          <w:b w:val="0"/>
          <w:bCs w:val="0"/>
          <w:szCs w:val="20"/>
        </w:rPr>
        <w:t xml:space="preserve">Was </w:t>
      </w:r>
      <w:r>
        <w:rPr>
          <w:rFonts w:eastAsia="Calibri" w:cs="Times New Roman"/>
          <w:b w:val="0"/>
          <w:bCs w:val="0"/>
          <w:szCs w:val="20"/>
        </w:rPr>
        <w:t>Sie</w:t>
      </w:r>
      <w:r w:rsidRPr="00627494">
        <w:rPr>
          <w:rFonts w:eastAsia="Calibri" w:cs="Times New Roman"/>
          <w:b w:val="0"/>
          <w:bCs w:val="0"/>
          <w:szCs w:val="20"/>
        </w:rPr>
        <w:t xml:space="preserve"> im Falle einer </w:t>
      </w:r>
      <w:r>
        <w:rPr>
          <w:rFonts w:eastAsia="Calibri" w:cs="Times New Roman"/>
          <w:b w:val="0"/>
          <w:bCs w:val="0"/>
          <w:szCs w:val="20"/>
        </w:rPr>
        <w:t xml:space="preserve">drohenden </w:t>
      </w:r>
      <w:r w:rsidRPr="00627494">
        <w:rPr>
          <w:rFonts w:eastAsia="Calibri" w:cs="Times New Roman"/>
          <w:b w:val="0"/>
          <w:bCs w:val="0"/>
          <w:szCs w:val="20"/>
        </w:rPr>
        <w:t>Kundeninsolvenz</w:t>
      </w:r>
      <w:r>
        <w:rPr>
          <w:rFonts w:eastAsia="Calibri" w:cs="Times New Roman"/>
          <w:b w:val="0"/>
          <w:bCs w:val="0"/>
          <w:szCs w:val="20"/>
        </w:rPr>
        <w:t xml:space="preserve"> tun können.</w:t>
      </w:r>
    </w:p>
    <w:p w14:paraId="3083813C" w14:textId="5A9F5309" w:rsidR="00D73EB4" w:rsidRPr="00D73EB4" w:rsidRDefault="002263B2" w:rsidP="00D73EB4">
      <w:pPr>
        <w:contextualSpacing/>
        <w:rPr>
          <w:rFonts w:eastAsia="Calibri" w:cs="Times New Roman"/>
          <w:bCs w:val="0"/>
          <w:szCs w:val="20"/>
        </w:rPr>
      </w:pPr>
      <w:r>
        <w:rPr>
          <w:rFonts w:eastAsia="Calibri" w:cs="Times New Roman"/>
          <w:b w:val="0"/>
          <w:bCs w:val="0"/>
          <w:szCs w:val="20"/>
        </w:rPr>
        <w:br/>
      </w:r>
      <w:r>
        <w:rPr>
          <w:rFonts w:eastAsia="Calibri" w:cs="Times New Roman"/>
          <w:bCs w:val="0"/>
          <w:szCs w:val="20"/>
        </w:rPr>
        <w:t>SEMINARBESCHEINIGUNG</w:t>
      </w:r>
    </w:p>
    <w:p w14:paraId="4001AD98" w14:textId="1FBA3996" w:rsidR="00D73EB4" w:rsidRPr="00D73EB4" w:rsidRDefault="002263B2" w:rsidP="002263B2">
      <w:pPr>
        <w:spacing w:after="120"/>
        <w:rPr>
          <w:rFonts w:eastAsia="Calibri" w:cs="Times New Roman"/>
          <w:b w:val="0"/>
          <w:bCs w:val="0"/>
          <w:szCs w:val="20"/>
        </w:rPr>
      </w:pPr>
      <w:r>
        <w:rPr>
          <w:rFonts w:eastAsia="Calibri" w:cs="Times New Roman"/>
          <w:b w:val="0"/>
          <w:bCs w:val="0"/>
          <w:szCs w:val="20"/>
        </w:rPr>
        <w:t>Alle Seminarteilnehmer*innen</w:t>
      </w:r>
      <w:r w:rsidR="00D73EB4" w:rsidRPr="00D73EB4">
        <w:rPr>
          <w:rFonts w:eastAsia="Calibri" w:cs="Times New Roman"/>
          <w:b w:val="0"/>
          <w:bCs w:val="0"/>
          <w:szCs w:val="20"/>
        </w:rPr>
        <w:t xml:space="preserve"> erhalten eine qualifizierte Teilnahmebescheinigung mit detaillierter </w:t>
      </w:r>
      <w:r>
        <w:rPr>
          <w:rFonts w:eastAsia="Calibri" w:cs="Times New Roman"/>
          <w:b w:val="0"/>
          <w:bCs w:val="0"/>
          <w:szCs w:val="20"/>
        </w:rPr>
        <w:t>Nennung</w:t>
      </w:r>
      <w:r w:rsidR="00D73EB4" w:rsidRPr="00D73EB4">
        <w:rPr>
          <w:rFonts w:eastAsia="Calibri" w:cs="Times New Roman"/>
          <w:b w:val="0"/>
          <w:bCs w:val="0"/>
          <w:szCs w:val="20"/>
        </w:rPr>
        <w:t xml:space="preserve"> der vermittelten Seminarinhalte.</w:t>
      </w:r>
    </w:p>
    <w:p w14:paraId="79394A1E" w14:textId="77777777" w:rsidR="00FD4C29" w:rsidRPr="0003554A" w:rsidRDefault="00FD4C29" w:rsidP="002263B2">
      <w:pPr>
        <w:spacing w:after="120"/>
        <w:rPr>
          <w:rFonts w:eastAsia="Calibri" w:cs="Times New Roman"/>
          <w:b w:val="0"/>
          <w:bCs w:val="0"/>
          <w:szCs w:val="20"/>
        </w:rPr>
      </w:pPr>
    </w:p>
    <w:p w14:paraId="38FBE53B" w14:textId="3C2A5338" w:rsidR="00B3156A" w:rsidRPr="00FD4C29" w:rsidRDefault="000C62B1">
      <w:pPr>
        <w:contextualSpacing/>
        <w:rPr>
          <w:rFonts w:eastAsia="Calibri" w:cs="Times New Roman"/>
          <w:bCs w:val="0"/>
          <w:color w:val="C00000"/>
          <w:szCs w:val="20"/>
        </w:rPr>
      </w:pPr>
      <w:r w:rsidRPr="00FD4C29">
        <w:rPr>
          <w:rFonts w:eastAsia="Calibri" w:cs="Times New Roman"/>
          <w:bCs w:val="0"/>
          <w:color w:val="C00000"/>
          <w:szCs w:val="20"/>
        </w:rPr>
        <w:t>TERMIN UND ORT 2025</w:t>
      </w:r>
    </w:p>
    <w:p w14:paraId="19E2345F" w14:textId="7CBEE13F" w:rsidR="000C62B1" w:rsidRDefault="000C62B1" w:rsidP="000C62B1">
      <w:pPr>
        <w:spacing w:after="120"/>
        <w:rPr>
          <w:rFonts w:eastAsia="Calibri" w:cs="Times New Roman"/>
          <w:b w:val="0"/>
          <w:bCs w:val="0"/>
          <w:color w:val="C00000"/>
          <w:szCs w:val="20"/>
        </w:rPr>
      </w:pPr>
      <w:r w:rsidRPr="00FD4C29">
        <w:rPr>
          <w:rFonts w:eastAsia="Calibri" w:cs="Times New Roman"/>
          <w:b w:val="0"/>
          <w:bCs w:val="0"/>
          <w:color w:val="C00000"/>
          <w:szCs w:val="20"/>
        </w:rPr>
        <w:t>16. September 2025</w:t>
      </w:r>
      <w:r w:rsidRPr="00FD4C29">
        <w:rPr>
          <w:rFonts w:eastAsia="Calibri" w:cs="Times New Roman"/>
          <w:b w:val="0"/>
          <w:bCs w:val="0"/>
          <w:color w:val="C00000"/>
          <w:szCs w:val="20"/>
        </w:rPr>
        <w:tab/>
        <w:t>09.00 Uhr bis 1</w:t>
      </w:r>
      <w:r w:rsidR="006F2915">
        <w:rPr>
          <w:rFonts w:eastAsia="Calibri" w:cs="Times New Roman"/>
          <w:b w:val="0"/>
          <w:bCs w:val="0"/>
          <w:color w:val="C00000"/>
          <w:szCs w:val="20"/>
        </w:rPr>
        <w:t>2</w:t>
      </w:r>
      <w:r w:rsidRPr="00FD4C29">
        <w:rPr>
          <w:rFonts w:eastAsia="Calibri" w:cs="Times New Roman"/>
          <w:b w:val="0"/>
          <w:bCs w:val="0"/>
          <w:color w:val="C00000"/>
          <w:szCs w:val="20"/>
        </w:rPr>
        <w:t>.</w:t>
      </w:r>
      <w:r w:rsidR="006F2915">
        <w:rPr>
          <w:rFonts w:eastAsia="Calibri" w:cs="Times New Roman"/>
          <w:b w:val="0"/>
          <w:bCs w:val="0"/>
          <w:color w:val="C00000"/>
          <w:szCs w:val="20"/>
        </w:rPr>
        <w:t>3</w:t>
      </w:r>
      <w:r w:rsidRPr="00FD4C29">
        <w:rPr>
          <w:rFonts w:eastAsia="Calibri" w:cs="Times New Roman"/>
          <w:b w:val="0"/>
          <w:bCs w:val="0"/>
          <w:color w:val="C00000"/>
          <w:szCs w:val="20"/>
        </w:rPr>
        <w:t>0 Uhr Teil 1 (4 Unterrichtseinheiten) | Online-Seminar</w:t>
      </w:r>
      <w:r w:rsidRPr="00FD4C29">
        <w:rPr>
          <w:rFonts w:eastAsia="Calibri" w:cs="Times New Roman"/>
          <w:b w:val="0"/>
          <w:bCs w:val="0"/>
          <w:color w:val="C00000"/>
          <w:szCs w:val="20"/>
        </w:rPr>
        <w:br/>
        <w:t>18. September 2025</w:t>
      </w:r>
      <w:r w:rsidRPr="00FD4C29">
        <w:rPr>
          <w:rFonts w:eastAsia="Calibri" w:cs="Times New Roman"/>
          <w:b w:val="0"/>
          <w:bCs w:val="0"/>
          <w:color w:val="C00000"/>
          <w:szCs w:val="20"/>
        </w:rPr>
        <w:tab/>
        <w:t>09.00 Uhr bis 1</w:t>
      </w:r>
      <w:r w:rsidR="006F2915">
        <w:rPr>
          <w:rFonts w:eastAsia="Calibri" w:cs="Times New Roman"/>
          <w:b w:val="0"/>
          <w:bCs w:val="0"/>
          <w:color w:val="C00000"/>
          <w:szCs w:val="20"/>
        </w:rPr>
        <w:t>2</w:t>
      </w:r>
      <w:r w:rsidRPr="00FD4C29">
        <w:rPr>
          <w:rFonts w:eastAsia="Calibri" w:cs="Times New Roman"/>
          <w:b w:val="0"/>
          <w:bCs w:val="0"/>
          <w:color w:val="C00000"/>
          <w:szCs w:val="20"/>
        </w:rPr>
        <w:t>.</w:t>
      </w:r>
      <w:r w:rsidR="006F2915">
        <w:rPr>
          <w:rFonts w:eastAsia="Calibri" w:cs="Times New Roman"/>
          <w:b w:val="0"/>
          <w:bCs w:val="0"/>
          <w:color w:val="C00000"/>
          <w:szCs w:val="20"/>
        </w:rPr>
        <w:t>3</w:t>
      </w:r>
      <w:r w:rsidRPr="00FD4C29">
        <w:rPr>
          <w:rFonts w:eastAsia="Calibri" w:cs="Times New Roman"/>
          <w:b w:val="0"/>
          <w:bCs w:val="0"/>
          <w:color w:val="C00000"/>
          <w:szCs w:val="20"/>
        </w:rPr>
        <w:t>0 Uhr Teil 2 (4 Unterrichtseinheiten) | Online-Seminar</w:t>
      </w:r>
    </w:p>
    <w:p w14:paraId="36FD8FAB" w14:textId="5A771A77" w:rsidR="00FC3E68" w:rsidRPr="00FC3E68" w:rsidRDefault="00FC3E68" w:rsidP="000C62B1">
      <w:pPr>
        <w:spacing w:after="120"/>
        <w:rPr>
          <w:rFonts w:eastAsia="Calibri" w:cs="Times New Roman"/>
          <w:b w:val="0"/>
          <w:bCs w:val="0"/>
          <w:color w:val="002060"/>
          <w:szCs w:val="20"/>
        </w:rPr>
      </w:pPr>
      <w:r w:rsidRPr="00FC3E68">
        <w:rPr>
          <w:rFonts w:eastAsia="Calibri" w:cs="Times New Roman"/>
          <w:b w:val="0"/>
          <w:bCs w:val="0"/>
          <w:color w:val="002060"/>
          <w:szCs w:val="20"/>
        </w:rPr>
        <w:t>---------------------------------------------------------------------------------------------------------------------</w:t>
      </w:r>
    </w:p>
    <w:p w14:paraId="0810A55D" w14:textId="3C2FBBA9" w:rsidR="00823F87" w:rsidRPr="00823F87" w:rsidRDefault="00823F87" w:rsidP="00823F87">
      <w:pPr>
        <w:contextualSpacing/>
        <w:rPr>
          <w:rFonts w:eastAsia="Calibri" w:cs="Times New Roman"/>
          <w:bCs w:val="0"/>
          <w:color w:val="296529"/>
          <w:szCs w:val="20"/>
        </w:rPr>
      </w:pPr>
      <w:r w:rsidRPr="00823F87">
        <w:rPr>
          <w:rFonts w:eastAsia="Calibri" w:cs="Times New Roman"/>
          <w:bCs w:val="0"/>
          <w:color w:val="296529"/>
          <w:szCs w:val="20"/>
        </w:rPr>
        <w:t>TERMIN UND ORT 202</w:t>
      </w:r>
      <w:r w:rsidRPr="00823F87">
        <w:rPr>
          <w:rFonts w:eastAsia="Calibri" w:cs="Times New Roman"/>
          <w:bCs w:val="0"/>
          <w:color w:val="296529"/>
          <w:szCs w:val="20"/>
        </w:rPr>
        <w:t>6</w:t>
      </w:r>
    </w:p>
    <w:p w14:paraId="01A48461" w14:textId="30CB9DD6" w:rsidR="00823F87" w:rsidRPr="00823F87" w:rsidRDefault="00823F87" w:rsidP="00823F87">
      <w:pPr>
        <w:spacing w:after="120"/>
        <w:rPr>
          <w:rFonts w:eastAsia="Calibri" w:cs="Times New Roman"/>
          <w:b w:val="0"/>
          <w:bCs w:val="0"/>
          <w:color w:val="296529"/>
          <w:szCs w:val="20"/>
        </w:rPr>
      </w:pPr>
      <w:r w:rsidRPr="00823F87">
        <w:rPr>
          <w:rFonts w:eastAsia="Calibri" w:cs="Times New Roman"/>
          <w:b w:val="0"/>
          <w:bCs w:val="0"/>
          <w:color w:val="296529"/>
          <w:szCs w:val="20"/>
        </w:rPr>
        <w:t>24. Februar 2026</w:t>
      </w:r>
      <w:r w:rsidRPr="00823F87">
        <w:rPr>
          <w:rFonts w:eastAsia="Calibri" w:cs="Times New Roman"/>
          <w:b w:val="0"/>
          <w:bCs w:val="0"/>
          <w:color w:val="296529"/>
          <w:szCs w:val="20"/>
        </w:rPr>
        <w:tab/>
      </w:r>
      <w:r w:rsidRPr="00823F87">
        <w:rPr>
          <w:rFonts w:eastAsia="Calibri" w:cs="Times New Roman"/>
          <w:b w:val="0"/>
          <w:bCs w:val="0"/>
          <w:color w:val="296529"/>
          <w:szCs w:val="20"/>
        </w:rPr>
        <w:tab/>
        <w:t>09.00 Uhr bis 12.30 Uhr Teil 1 (4 Unterrichtseinheiten) | Online-Seminar</w:t>
      </w:r>
      <w:r w:rsidRPr="00823F87">
        <w:rPr>
          <w:rFonts w:eastAsia="Calibri" w:cs="Times New Roman"/>
          <w:b w:val="0"/>
          <w:bCs w:val="0"/>
          <w:color w:val="296529"/>
          <w:szCs w:val="20"/>
        </w:rPr>
        <w:br/>
      </w:r>
      <w:r w:rsidRPr="00823F87">
        <w:rPr>
          <w:rFonts w:eastAsia="Calibri" w:cs="Times New Roman"/>
          <w:b w:val="0"/>
          <w:bCs w:val="0"/>
          <w:color w:val="296529"/>
          <w:szCs w:val="20"/>
        </w:rPr>
        <w:t>26. Februar 2026</w:t>
      </w:r>
      <w:r w:rsidRPr="00823F87">
        <w:rPr>
          <w:rFonts w:eastAsia="Calibri" w:cs="Times New Roman"/>
          <w:b w:val="0"/>
          <w:bCs w:val="0"/>
          <w:color w:val="296529"/>
          <w:szCs w:val="20"/>
        </w:rPr>
        <w:tab/>
      </w:r>
      <w:r w:rsidRPr="00823F87">
        <w:rPr>
          <w:rFonts w:eastAsia="Calibri" w:cs="Times New Roman"/>
          <w:b w:val="0"/>
          <w:bCs w:val="0"/>
          <w:color w:val="296529"/>
          <w:szCs w:val="20"/>
        </w:rPr>
        <w:tab/>
        <w:t>09.00 Uhr bis 12.30 Uhr Teil 2 (4 Unterrichtseinheiten) | Online-Seminar</w:t>
      </w:r>
    </w:p>
    <w:p w14:paraId="2FE4AAEA" w14:textId="0C776BFC" w:rsidR="00823F87" w:rsidRPr="00823F87" w:rsidRDefault="00823F87" w:rsidP="00823F87">
      <w:pPr>
        <w:spacing w:after="120"/>
        <w:rPr>
          <w:rFonts w:eastAsia="Calibri" w:cs="Times New Roman"/>
          <w:b w:val="0"/>
          <w:bCs w:val="0"/>
          <w:color w:val="296529"/>
          <w:szCs w:val="20"/>
        </w:rPr>
      </w:pPr>
      <w:r>
        <w:rPr>
          <w:rFonts w:eastAsia="Calibri" w:cs="Times New Roman"/>
          <w:b w:val="0"/>
          <w:bCs w:val="0"/>
          <w:color w:val="296529"/>
          <w:szCs w:val="20"/>
        </w:rPr>
        <w:t>01. September 2026</w:t>
      </w:r>
      <w:r w:rsidRPr="00823F87">
        <w:rPr>
          <w:rFonts w:eastAsia="Calibri" w:cs="Times New Roman"/>
          <w:b w:val="0"/>
          <w:bCs w:val="0"/>
          <w:color w:val="296529"/>
          <w:szCs w:val="20"/>
        </w:rPr>
        <w:tab/>
        <w:t>09.00 Uhr bis 12.30 Uhr Teil 1 (4 Unterrichtseinheiten) | Online-Seminar</w:t>
      </w:r>
      <w:r w:rsidRPr="00823F87">
        <w:rPr>
          <w:rFonts w:eastAsia="Calibri" w:cs="Times New Roman"/>
          <w:b w:val="0"/>
          <w:bCs w:val="0"/>
          <w:color w:val="296529"/>
          <w:szCs w:val="20"/>
        </w:rPr>
        <w:br/>
      </w:r>
      <w:r>
        <w:rPr>
          <w:rFonts w:eastAsia="Calibri" w:cs="Times New Roman"/>
          <w:b w:val="0"/>
          <w:bCs w:val="0"/>
          <w:color w:val="296529"/>
          <w:szCs w:val="20"/>
        </w:rPr>
        <w:t>03. September 2026</w:t>
      </w:r>
      <w:r w:rsidRPr="00823F87">
        <w:rPr>
          <w:rFonts w:eastAsia="Calibri" w:cs="Times New Roman"/>
          <w:b w:val="0"/>
          <w:bCs w:val="0"/>
          <w:color w:val="296529"/>
          <w:szCs w:val="20"/>
        </w:rPr>
        <w:tab/>
        <w:t>09.00 Uhr bis 12.30 Uhr Teil 2 (4 Unterrichtseinheiten) | Online-Seminar</w:t>
      </w:r>
    </w:p>
    <w:p w14:paraId="029BD91C" w14:textId="77777777" w:rsidR="00823F87" w:rsidRPr="000C62B1" w:rsidRDefault="00823F87" w:rsidP="000C62B1">
      <w:pPr>
        <w:spacing w:after="120"/>
        <w:rPr>
          <w:rFonts w:eastAsia="Calibri" w:cs="Times New Roman"/>
          <w:b w:val="0"/>
          <w:bCs w:val="0"/>
          <w:szCs w:val="20"/>
        </w:rPr>
      </w:pPr>
    </w:p>
    <w:sectPr w:rsidR="00823F87" w:rsidRPr="000C62B1" w:rsidSect="00D8687A">
      <w:pgSz w:w="11906" w:h="16838"/>
      <w:pgMar w:top="198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60D10"/>
    <w:multiLevelType w:val="hybridMultilevel"/>
    <w:tmpl w:val="BCC2E93E"/>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7DF91185"/>
    <w:multiLevelType w:val="hybridMultilevel"/>
    <w:tmpl w:val="7DF91185"/>
    <w:lvl w:ilvl="0" w:tplc="D5A0E2D2">
      <w:start w:val="1"/>
      <w:numFmt w:val="bullet"/>
      <w:lvlText w:val=""/>
      <w:lvlJc w:val="left"/>
      <w:pPr>
        <w:ind w:left="720" w:hanging="360"/>
      </w:pPr>
      <w:rPr>
        <w:rFonts w:ascii="Symbol" w:hAnsi="Symbol"/>
      </w:rPr>
    </w:lvl>
    <w:lvl w:ilvl="1" w:tplc="296451D4">
      <w:start w:val="1"/>
      <w:numFmt w:val="bullet"/>
      <w:lvlText w:val="o"/>
      <w:lvlJc w:val="left"/>
      <w:pPr>
        <w:tabs>
          <w:tab w:val="num" w:pos="1440"/>
        </w:tabs>
        <w:ind w:left="1440" w:hanging="360"/>
      </w:pPr>
      <w:rPr>
        <w:rFonts w:ascii="Courier New" w:hAnsi="Courier New"/>
      </w:rPr>
    </w:lvl>
    <w:lvl w:ilvl="2" w:tplc="A8AC6BD0">
      <w:start w:val="1"/>
      <w:numFmt w:val="bullet"/>
      <w:lvlText w:val=""/>
      <w:lvlJc w:val="left"/>
      <w:pPr>
        <w:tabs>
          <w:tab w:val="num" w:pos="2160"/>
        </w:tabs>
        <w:ind w:left="2160" w:hanging="360"/>
      </w:pPr>
      <w:rPr>
        <w:rFonts w:ascii="Wingdings" w:hAnsi="Wingdings"/>
      </w:rPr>
    </w:lvl>
    <w:lvl w:ilvl="3" w:tplc="8EA2622E">
      <w:start w:val="1"/>
      <w:numFmt w:val="bullet"/>
      <w:lvlText w:val=""/>
      <w:lvlJc w:val="left"/>
      <w:pPr>
        <w:tabs>
          <w:tab w:val="num" w:pos="2880"/>
        </w:tabs>
        <w:ind w:left="2880" w:hanging="360"/>
      </w:pPr>
      <w:rPr>
        <w:rFonts w:ascii="Symbol" w:hAnsi="Symbol"/>
      </w:rPr>
    </w:lvl>
    <w:lvl w:ilvl="4" w:tplc="F00EEF50">
      <w:start w:val="1"/>
      <w:numFmt w:val="bullet"/>
      <w:lvlText w:val="o"/>
      <w:lvlJc w:val="left"/>
      <w:pPr>
        <w:tabs>
          <w:tab w:val="num" w:pos="3600"/>
        </w:tabs>
        <w:ind w:left="3600" w:hanging="360"/>
      </w:pPr>
      <w:rPr>
        <w:rFonts w:ascii="Courier New" w:hAnsi="Courier New"/>
      </w:rPr>
    </w:lvl>
    <w:lvl w:ilvl="5" w:tplc="5258630E">
      <w:start w:val="1"/>
      <w:numFmt w:val="bullet"/>
      <w:lvlText w:val=""/>
      <w:lvlJc w:val="left"/>
      <w:pPr>
        <w:tabs>
          <w:tab w:val="num" w:pos="4320"/>
        </w:tabs>
        <w:ind w:left="4320" w:hanging="360"/>
      </w:pPr>
      <w:rPr>
        <w:rFonts w:ascii="Wingdings" w:hAnsi="Wingdings"/>
      </w:rPr>
    </w:lvl>
    <w:lvl w:ilvl="6" w:tplc="95A695C0">
      <w:start w:val="1"/>
      <w:numFmt w:val="bullet"/>
      <w:lvlText w:val=""/>
      <w:lvlJc w:val="left"/>
      <w:pPr>
        <w:tabs>
          <w:tab w:val="num" w:pos="5040"/>
        </w:tabs>
        <w:ind w:left="5040" w:hanging="360"/>
      </w:pPr>
      <w:rPr>
        <w:rFonts w:ascii="Symbol" w:hAnsi="Symbol"/>
      </w:rPr>
    </w:lvl>
    <w:lvl w:ilvl="7" w:tplc="7E0E796E">
      <w:start w:val="1"/>
      <w:numFmt w:val="bullet"/>
      <w:lvlText w:val="o"/>
      <w:lvlJc w:val="left"/>
      <w:pPr>
        <w:tabs>
          <w:tab w:val="num" w:pos="5760"/>
        </w:tabs>
        <w:ind w:left="5760" w:hanging="360"/>
      </w:pPr>
      <w:rPr>
        <w:rFonts w:ascii="Courier New" w:hAnsi="Courier New"/>
      </w:rPr>
    </w:lvl>
    <w:lvl w:ilvl="8" w:tplc="FF3647B6">
      <w:start w:val="1"/>
      <w:numFmt w:val="bullet"/>
      <w:lvlText w:val=""/>
      <w:lvlJc w:val="left"/>
      <w:pPr>
        <w:tabs>
          <w:tab w:val="num" w:pos="6480"/>
        </w:tabs>
        <w:ind w:left="6480" w:hanging="360"/>
      </w:pPr>
      <w:rPr>
        <w:rFonts w:ascii="Wingdings" w:hAnsi="Wingdings"/>
      </w:rPr>
    </w:lvl>
  </w:abstractNum>
  <w:abstractNum w:abstractNumId="2" w15:restartNumberingAfterBreak="1">
    <w:nsid w:val="7DF91186"/>
    <w:multiLevelType w:val="hybridMultilevel"/>
    <w:tmpl w:val="7DF91186"/>
    <w:lvl w:ilvl="0" w:tplc="0446545C">
      <w:start w:val="1"/>
      <w:numFmt w:val="bullet"/>
      <w:lvlText w:val=""/>
      <w:lvlJc w:val="left"/>
      <w:pPr>
        <w:ind w:left="720" w:hanging="360"/>
      </w:pPr>
      <w:rPr>
        <w:rFonts w:ascii="Symbol" w:hAnsi="Symbol"/>
      </w:rPr>
    </w:lvl>
    <w:lvl w:ilvl="1" w:tplc="E6C0D624">
      <w:start w:val="1"/>
      <w:numFmt w:val="bullet"/>
      <w:lvlText w:val="o"/>
      <w:lvlJc w:val="left"/>
      <w:pPr>
        <w:tabs>
          <w:tab w:val="num" w:pos="1440"/>
        </w:tabs>
        <w:ind w:left="1440" w:hanging="360"/>
      </w:pPr>
      <w:rPr>
        <w:rFonts w:ascii="Courier New" w:hAnsi="Courier New"/>
      </w:rPr>
    </w:lvl>
    <w:lvl w:ilvl="2" w:tplc="D5745716">
      <w:start w:val="1"/>
      <w:numFmt w:val="bullet"/>
      <w:lvlText w:val=""/>
      <w:lvlJc w:val="left"/>
      <w:pPr>
        <w:tabs>
          <w:tab w:val="num" w:pos="2160"/>
        </w:tabs>
        <w:ind w:left="2160" w:hanging="360"/>
      </w:pPr>
      <w:rPr>
        <w:rFonts w:ascii="Wingdings" w:hAnsi="Wingdings"/>
      </w:rPr>
    </w:lvl>
    <w:lvl w:ilvl="3" w:tplc="37869B20">
      <w:start w:val="1"/>
      <w:numFmt w:val="bullet"/>
      <w:lvlText w:val=""/>
      <w:lvlJc w:val="left"/>
      <w:pPr>
        <w:tabs>
          <w:tab w:val="num" w:pos="2880"/>
        </w:tabs>
        <w:ind w:left="2880" w:hanging="360"/>
      </w:pPr>
      <w:rPr>
        <w:rFonts w:ascii="Symbol" w:hAnsi="Symbol"/>
      </w:rPr>
    </w:lvl>
    <w:lvl w:ilvl="4" w:tplc="9F6A540A">
      <w:start w:val="1"/>
      <w:numFmt w:val="bullet"/>
      <w:lvlText w:val="o"/>
      <w:lvlJc w:val="left"/>
      <w:pPr>
        <w:tabs>
          <w:tab w:val="num" w:pos="3600"/>
        </w:tabs>
        <w:ind w:left="3600" w:hanging="360"/>
      </w:pPr>
      <w:rPr>
        <w:rFonts w:ascii="Courier New" w:hAnsi="Courier New"/>
      </w:rPr>
    </w:lvl>
    <w:lvl w:ilvl="5" w:tplc="77661AA6">
      <w:start w:val="1"/>
      <w:numFmt w:val="bullet"/>
      <w:lvlText w:val=""/>
      <w:lvlJc w:val="left"/>
      <w:pPr>
        <w:tabs>
          <w:tab w:val="num" w:pos="4320"/>
        </w:tabs>
        <w:ind w:left="4320" w:hanging="360"/>
      </w:pPr>
      <w:rPr>
        <w:rFonts w:ascii="Wingdings" w:hAnsi="Wingdings"/>
      </w:rPr>
    </w:lvl>
    <w:lvl w:ilvl="6" w:tplc="D7E4CCFC">
      <w:start w:val="1"/>
      <w:numFmt w:val="bullet"/>
      <w:lvlText w:val=""/>
      <w:lvlJc w:val="left"/>
      <w:pPr>
        <w:tabs>
          <w:tab w:val="num" w:pos="5040"/>
        </w:tabs>
        <w:ind w:left="5040" w:hanging="360"/>
      </w:pPr>
      <w:rPr>
        <w:rFonts w:ascii="Symbol" w:hAnsi="Symbol"/>
      </w:rPr>
    </w:lvl>
    <w:lvl w:ilvl="7" w:tplc="6CF45EA0">
      <w:start w:val="1"/>
      <w:numFmt w:val="bullet"/>
      <w:lvlText w:val="o"/>
      <w:lvlJc w:val="left"/>
      <w:pPr>
        <w:tabs>
          <w:tab w:val="num" w:pos="5760"/>
        </w:tabs>
        <w:ind w:left="5760" w:hanging="360"/>
      </w:pPr>
      <w:rPr>
        <w:rFonts w:ascii="Courier New" w:hAnsi="Courier New"/>
      </w:rPr>
    </w:lvl>
    <w:lvl w:ilvl="8" w:tplc="93768016">
      <w:start w:val="1"/>
      <w:numFmt w:val="bullet"/>
      <w:lvlText w:val=""/>
      <w:lvlJc w:val="left"/>
      <w:pPr>
        <w:tabs>
          <w:tab w:val="num" w:pos="6480"/>
        </w:tabs>
        <w:ind w:left="6480" w:hanging="360"/>
      </w:pPr>
      <w:rPr>
        <w:rFonts w:ascii="Wingdings" w:hAnsi="Wingdings"/>
      </w:rPr>
    </w:lvl>
  </w:abstractNum>
  <w:num w:numId="1" w16cid:durableId="1485968721">
    <w:abstractNumId w:val="0"/>
  </w:num>
  <w:num w:numId="2" w16cid:durableId="691150670">
    <w:abstractNumId w:val="1"/>
  </w:num>
  <w:num w:numId="3" w16cid:durableId="302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A"/>
    <w:rsid w:val="0003554A"/>
    <w:rsid w:val="000C62B1"/>
    <w:rsid w:val="001C101E"/>
    <w:rsid w:val="001D25EB"/>
    <w:rsid w:val="002263B2"/>
    <w:rsid w:val="002C4803"/>
    <w:rsid w:val="0031423A"/>
    <w:rsid w:val="0040674C"/>
    <w:rsid w:val="00503ADD"/>
    <w:rsid w:val="006034E2"/>
    <w:rsid w:val="00627494"/>
    <w:rsid w:val="006559F5"/>
    <w:rsid w:val="006F2915"/>
    <w:rsid w:val="007C23B6"/>
    <w:rsid w:val="00823F87"/>
    <w:rsid w:val="00920850"/>
    <w:rsid w:val="00A82EA4"/>
    <w:rsid w:val="00AF4BF0"/>
    <w:rsid w:val="00B3156A"/>
    <w:rsid w:val="00BF1FF9"/>
    <w:rsid w:val="00C36791"/>
    <w:rsid w:val="00CC3CC8"/>
    <w:rsid w:val="00D73EB4"/>
    <w:rsid w:val="00D8687A"/>
    <w:rsid w:val="00D959EE"/>
    <w:rsid w:val="00E76EEF"/>
    <w:rsid w:val="00FC3E68"/>
    <w:rsid w:val="00FD4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5E1"/>
  <w15:chartTrackingRefBased/>
  <w15:docId w15:val="{76BC6DBC-5DC3-4A87-8D51-0E6E3B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Light" w:eastAsiaTheme="minorHAnsi" w:hAnsi="Corbel Light" w:cstheme="minorBidi"/>
        <w:b/>
        <w:bCs/>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EB4"/>
    <w:rPr>
      <w:color w:val="0563C1" w:themeColor="hyperlink"/>
      <w:u w:val="single"/>
    </w:rPr>
  </w:style>
  <w:style w:type="character" w:styleId="NichtaufgelsteErwhnung">
    <w:name w:val="Unresolved Mention"/>
    <w:basedOn w:val="Absatz-Standardschriftart"/>
    <w:uiPriority w:val="99"/>
    <w:semiHidden/>
    <w:unhideWhenUsed/>
    <w:rsid w:val="00D73EB4"/>
    <w:rPr>
      <w:color w:val="605E5C"/>
      <w:shd w:val="clear" w:color="auto" w:fill="E1DFDD"/>
    </w:rPr>
  </w:style>
  <w:style w:type="paragraph" w:styleId="Listenabsatz">
    <w:name w:val="List Paragraph"/>
    <w:basedOn w:val="Standard"/>
    <w:uiPriority w:val="34"/>
    <w:qFormat/>
    <w:rsid w:val="0040674C"/>
    <w:pPr>
      <w:ind w:left="720"/>
      <w:contextualSpacing/>
    </w:pPr>
    <w:rPr>
      <w:rFonts w:asciiTheme="minorHAnsi" w:hAnsiTheme="minorHAnsi"/>
      <w:b w:val="0"/>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derungs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Müller</dc:creator>
  <cp:keywords/>
  <dc:description/>
  <cp:lastModifiedBy>Rudolf Müller</cp:lastModifiedBy>
  <cp:revision>3</cp:revision>
  <cp:lastPrinted>2024-04-22T08:18:00Z</cp:lastPrinted>
  <dcterms:created xsi:type="dcterms:W3CDTF">2025-07-02T07:42:00Z</dcterms:created>
  <dcterms:modified xsi:type="dcterms:W3CDTF">2025-07-02T07:43:00Z</dcterms:modified>
</cp:coreProperties>
</file>